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Arial" w:cs="Arial" w:hAnsi="Arial"/>
          <w:b/>
          <w:bCs/>
          <w:sz w:val="24"/>
          <w:szCs w:val="24"/>
        </w:rPr>
      </w:pPr>
      <w:r>
        <w:rPr>
          <w:rFonts w:ascii="Arial" w:cs="Arial" w:hAnsi="Arial"/>
          <w:b/>
          <w:bCs/>
          <w:sz w:val="24"/>
          <w:szCs w:val="24"/>
        </w:rPr>
        <w:t>Τοποθέτηση εκλεγμένων με την Αγωνιστική Συσπείρωση Δικηγόρων</w:t>
      </w:r>
    </w:p>
    <w:p>
      <w:pPr>
        <w:pStyle w:val="style0"/>
        <w:jc w:val="center"/>
        <w:rPr>
          <w:rFonts w:ascii="Arial" w:cs="Arial" w:hAnsi="Arial"/>
          <w:b/>
          <w:bCs/>
          <w:sz w:val="24"/>
          <w:szCs w:val="24"/>
        </w:rPr>
      </w:pPr>
      <w:r>
        <w:rPr>
          <w:rFonts w:ascii="Arial" w:cs="Arial" w:hAnsi="Arial"/>
          <w:b/>
          <w:bCs/>
          <w:sz w:val="24"/>
          <w:szCs w:val="24"/>
        </w:rPr>
        <w:t xml:space="preserve">Για τον Κώδικα Εναλλακτικής Επίλυσης Διαφορών </w:t>
      </w:r>
    </w:p>
    <w:p>
      <w:pPr>
        <w:pStyle w:val="style0"/>
        <w:jc w:val="center"/>
        <w:rPr>
          <w:rFonts w:ascii="Arial" w:cs="Arial" w:hAnsi="Arial"/>
          <w:b/>
          <w:bCs/>
          <w:sz w:val="24"/>
          <w:szCs w:val="24"/>
        </w:rPr>
      </w:pPr>
      <w:r>
        <w:rPr>
          <w:rFonts w:ascii="Arial" w:cs="Arial" w:hAnsi="Arial"/>
          <w:b/>
          <w:bCs/>
          <w:sz w:val="24"/>
          <w:szCs w:val="24"/>
        </w:rPr>
        <w:t>___________________</w:t>
      </w:r>
    </w:p>
    <w:p>
      <w:pPr>
        <w:pStyle w:val="style0"/>
        <w:rPr>
          <w:rFonts w:ascii="Arial" w:cs="Arial" w:hAnsi="Arial"/>
          <w:b/>
          <w:bCs/>
          <w:sz w:val="24"/>
          <w:szCs w:val="24"/>
        </w:rPr>
      </w:pPr>
    </w:p>
    <w:p>
      <w:pPr>
        <w:pStyle w:val="style0"/>
        <w:spacing w:after="0" w:lineRule="auto" w:line="360"/>
        <w:ind w:firstLine="567"/>
        <w:jc w:val="both"/>
        <w:rPr>
          <w:rFonts w:ascii="Arial" w:cs="Arial" w:hAnsi="Arial"/>
          <w:sz w:val="24"/>
          <w:szCs w:val="24"/>
        </w:rPr>
      </w:pPr>
      <w:r>
        <w:rPr>
          <w:rFonts w:ascii="Arial" w:cs="Arial" w:hAnsi="Arial"/>
          <w:b/>
          <w:bCs/>
          <w:sz w:val="24"/>
          <w:szCs w:val="24"/>
        </w:rPr>
        <w:t xml:space="preserve">Το νομοσχέδιο για τον Κώδικα Εναλλακτικής Επίλυσης Διαφορών αποτελεί μία ακόμη αντιδραστική, αντιλαϊκή και επικίνδυνη εξέλιξη στην αναμόρφωση του πλαισίου απονομής Δικαιοσύνης, που υλοποιεί και η σημερινή κυβέρνηση </w:t>
      </w:r>
      <w:r>
        <w:rPr>
          <w:rFonts w:ascii="Arial" w:cs="Arial" w:hAnsi="Arial"/>
          <w:b/>
          <w:bCs/>
          <w:sz w:val="24"/>
          <w:szCs w:val="24"/>
        </w:rPr>
        <w:t>στη βάση των κατευθύνσεων και επιταγών</w:t>
      </w:r>
      <w:r>
        <w:rPr>
          <w:rFonts w:ascii="Arial" w:cs="Arial" w:hAnsi="Arial"/>
          <w:b/>
          <w:bCs/>
          <w:sz w:val="24"/>
          <w:szCs w:val="24"/>
        </w:rPr>
        <w:t xml:space="preserve"> τ</w:t>
      </w:r>
      <w:r>
        <w:rPr>
          <w:rFonts w:ascii="Arial" w:cs="Arial" w:hAnsi="Arial"/>
          <w:b/>
          <w:bCs/>
          <w:sz w:val="24"/>
          <w:szCs w:val="24"/>
        </w:rPr>
        <w:t>ης</w:t>
      </w:r>
      <w:r>
        <w:rPr>
          <w:rFonts w:ascii="Arial" w:cs="Arial" w:hAnsi="Arial"/>
          <w:b/>
          <w:bCs/>
          <w:sz w:val="24"/>
          <w:szCs w:val="24"/>
        </w:rPr>
        <w:t xml:space="preserve"> ΕΕ</w:t>
      </w:r>
      <w:r>
        <w:rPr>
          <w:rFonts w:ascii="Arial" w:cs="Arial" w:hAnsi="Arial"/>
          <w:sz w:val="24"/>
          <w:szCs w:val="24"/>
        </w:rPr>
        <w:t xml:space="preserve">. Η επιδίωξή τους για μία δικαιοσύνη πιο γρήγορη, ικανή και αποτελεσματική για τις υποθέσεις των μεγάλων οικονομικών  συμφερόντων και βαλαντίων και ταυτόχρονα </w:t>
      </w:r>
      <w:r>
        <w:rPr>
          <w:rFonts w:ascii="Arial" w:cs="Arial" w:hAnsi="Arial"/>
          <w:sz w:val="24"/>
          <w:szCs w:val="24"/>
          <w:lang w:val="en-US"/>
        </w:rPr>
        <w:t xml:space="preserve">όλο και </w:t>
      </w:r>
      <w:r>
        <w:rPr>
          <w:rFonts w:ascii="Arial" w:cs="Arial" w:hAnsi="Arial"/>
          <w:sz w:val="24"/>
          <w:szCs w:val="24"/>
        </w:rPr>
        <w:t xml:space="preserve">πιο ακριβή, αργή και </w:t>
      </w:r>
      <w:r>
        <w:rPr>
          <w:rFonts w:ascii="Arial" w:cs="Arial" w:hAnsi="Arial"/>
          <w:sz w:val="24"/>
          <w:szCs w:val="24"/>
          <w:lang w:val="en-US"/>
        </w:rPr>
        <w:t xml:space="preserve">εχθρική </w:t>
      </w:r>
      <w:r>
        <w:rPr>
          <w:rFonts w:ascii="Arial" w:cs="Arial" w:hAnsi="Arial"/>
          <w:sz w:val="24"/>
          <w:szCs w:val="24"/>
        </w:rPr>
        <w:t xml:space="preserve">για τις υποθέσεις της μεγάλης λαϊκής πλειοψηφίας υπηρετείται στο έπακρο από το κατατεθέν νομοσχέδιο, που αλλάζει ριζικά το τοπίο στο πλαίσιο της πολιτικής δίκης. </w:t>
      </w:r>
    </w:p>
    <w:p>
      <w:pPr>
        <w:pStyle w:val="style0"/>
        <w:spacing w:after="0" w:lineRule="auto" w:line="360"/>
        <w:ind w:firstLine="567"/>
        <w:jc w:val="both"/>
        <w:rPr>
          <w:rFonts w:ascii="Arial" w:cs="Arial" w:hAnsi="Arial"/>
          <w:b/>
          <w:bCs/>
          <w:sz w:val="24"/>
          <w:szCs w:val="24"/>
        </w:rPr>
      </w:pPr>
      <w:r>
        <w:rPr>
          <w:rFonts w:ascii="Arial" w:cs="Arial" w:hAnsi="Arial"/>
          <w:sz w:val="24"/>
          <w:szCs w:val="24"/>
          <w:lang w:val="en-US"/>
        </w:rPr>
        <w:t>Ε</w:t>
      </w:r>
      <w:r>
        <w:rPr>
          <w:rFonts w:ascii="Arial" w:cs="Arial" w:hAnsi="Arial"/>
          <w:sz w:val="24"/>
          <w:szCs w:val="24"/>
        </w:rPr>
        <w:t>πιχειρείται</w:t>
      </w:r>
      <w:r>
        <w:rPr>
          <w:rFonts w:ascii="Arial" w:cs="Arial" w:hAnsi="Arial"/>
          <w:sz w:val="24"/>
          <w:szCs w:val="24"/>
        </w:rPr>
        <w:t xml:space="preserve"> </w:t>
      </w:r>
      <w:r>
        <w:rPr>
          <w:rFonts w:ascii="Arial" w:cs="Arial" w:hAnsi="Arial"/>
          <w:sz w:val="24"/>
          <w:szCs w:val="24"/>
        </w:rPr>
        <w:t>η επέκταση</w:t>
      </w:r>
      <w:r>
        <w:rPr>
          <w:rFonts w:ascii="Arial" w:cs="Arial" w:hAnsi="Arial"/>
          <w:sz w:val="24"/>
          <w:szCs w:val="24"/>
        </w:rPr>
        <w:t>,</w:t>
      </w:r>
      <w:r>
        <w:rPr>
          <w:rFonts w:ascii="Arial" w:cs="Arial" w:hAnsi="Arial"/>
          <w:sz w:val="24"/>
          <w:szCs w:val="24"/>
        </w:rPr>
        <w:t xml:space="preserve"> η συστηματοποίηση και το βάθεμα </w:t>
      </w:r>
      <w:r>
        <w:rPr>
          <w:rFonts w:ascii="Arial" w:cs="Arial" w:hAnsi="Arial"/>
          <w:sz w:val="24"/>
          <w:szCs w:val="24"/>
        </w:rPr>
        <w:t>σε ακόμη πιο αντιδραστική κατεύθυνση</w:t>
      </w:r>
      <w:r>
        <w:rPr>
          <w:rFonts w:ascii="Arial" w:cs="Arial" w:hAnsi="Arial"/>
          <w:sz w:val="24"/>
          <w:szCs w:val="24"/>
        </w:rPr>
        <w:t xml:space="preserve"> των διάφορων</w:t>
      </w:r>
      <w:r>
        <w:rPr>
          <w:rFonts w:ascii="Arial" w:cs="Arial" w:hAnsi="Arial"/>
          <w:sz w:val="24"/>
          <w:szCs w:val="24"/>
        </w:rPr>
        <w:t xml:space="preserve"> μορφ</w:t>
      </w:r>
      <w:r>
        <w:rPr>
          <w:rFonts w:ascii="Arial" w:cs="Arial" w:hAnsi="Arial"/>
          <w:sz w:val="24"/>
          <w:szCs w:val="24"/>
        </w:rPr>
        <w:t>ών</w:t>
      </w:r>
      <w:r>
        <w:rPr>
          <w:rFonts w:ascii="Arial" w:cs="Arial" w:hAnsi="Arial"/>
          <w:sz w:val="24"/>
          <w:szCs w:val="24"/>
        </w:rPr>
        <w:t xml:space="preserve"> εναλλακτικής επίλυσης διαφορών (ιδιωτική διαμεσολάβηση, δικαστική διαμεσολάβηση, διαιτησία)</w:t>
      </w:r>
      <w:r>
        <w:rPr>
          <w:rFonts w:ascii="Arial" w:cs="Arial" w:hAnsi="Arial"/>
          <w:sz w:val="24"/>
          <w:szCs w:val="24"/>
        </w:rPr>
        <w:t>, ενώ, ε</w:t>
      </w:r>
      <w:r>
        <w:rPr>
          <w:rFonts w:ascii="Arial" w:cs="Arial" w:hAnsi="Arial"/>
          <w:sz w:val="24"/>
          <w:szCs w:val="24"/>
        </w:rPr>
        <w:t>πιπλέον, αφήνεται στην πρωτοβουλία και στον αυτοσχεδιασμό των μερών και ουσιαστικά της «αγοράς» να υπάρξουν (χωρίς ειδικότερο νομοθετικό πλαίσιο) και άλλες μορφές εναλλακτικής επίλυσης, χωρίς περιορισμό, για τις οποίες θεσπίζονται μόνο κάποιες γενικόλογες γενικές αρχές</w:t>
      </w:r>
      <w:r>
        <w:rPr>
          <w:rFonts w:ascii="Arial" w:cs="Arial" w:hAnsi="Arial"/>
          <w:sz w:val="24"/>
          <w:szCs w:val="24"/>
        </w:rPr>
        <w:t xml:space="preserve">. </w:t>
      </w:r>
    </w:p>
    <w:p>
      <w:pPr>
        <w:pStyle w:val="style0"/>
        <w:spacing w:after="0" w:lineRule="auto" w:line="360"/>
        <w:ind w:firstLine="567"/>
        <w:jc w:val="both"/>
        <w:rPr>
          <w:rFonts w:ascii="Arial" w:cs="Arial" w:hAnsi="Arial"/>
          <w:sz w:val="24"/>
          <w:szCs w:val="24"/>
        </w:rPr>
      </w:pPr>
      <w:r>
        <w:rPr>
          <w:rFonts w:ascii="Arial" w:cs="Arial" w:hAnsi="Arial"/>
          <w:b/>
          <w:bCs/>
          <w:sz w:val="24"/>
          <w:szCs w:val="24"/>
        </w:rPr>
        <w:t>Πρόκειται για συνδυασμένες μορφές άμεσης ή έμμεσης</w:t>
      </w:r>
      <w:r>
        <w:rPr>
          <w:rFonts w:ascii="Arial" w:cs="Arial" w:hAnsi="Arial"/>
          <w:b/>
          <w:bCs/>
          <w:sz w:val="24"/>
          <w:szCs w:val="24"/>
        </w:rPr>
        <w:t xml:space="preserve"> περαιτέρω</w:t>
      </w:r>
      <w:r>
        <w:rPr>
          <w:rFonts w:ascii="Arial" w:cs="Arial" w:hAnsi="Arial"/>
          <w:b/>
          <w:bCs/>
          <w:sz w:val="24"/>
          <w:szCs w:val="24"/>
        </w:rPr>
        <w:t xml:space="preserve"> ιδιωτικοποίησης της Δικαιοσύνης, που συχνά αντιφάσκουν μεταξύ τους, με στόχο την όρθωση νέων οικονομικών και δικονομικών  εμποδίων πρόσβασης των εργαζομένων και των λαϊκών στρωμάτων στη Δικαιοσύνη και την εξυπηρέτηση αντίστοιχα των συμφερόντων των οικονομικά ισχυρών</w:t>
      </w:r>
      <w:r>
        <w:rPr>
          <w:rFonts w:ascii="Arial" w:cs="Arial" w:hAnsi="Arial"/>
          <w:sz w:val="24"/>
          <w:szCs w:val="24"/>
        </w:rPr>
        <w:t xml:space="preserve">. </w:t>
      </w:r>
    </w:p>
    <w:p>
      <w:pPr>
        <w:pStyle w:val="style0"/>
        <w:spacing w:after="0" w:lineRule="auto" w:line="360"/>
        <w:ind w:firstLine="567"/>
        <w:jc w:val="both"/>
        <w:rPr>
          <w:rFonts w:ascii="Arial" w:cs="Arial" w:hAnsi="Arial"/>
          <w:sz w:val="24"/>
          <w:szCs w:val="24"/>
        </w:rPr>
      </w:pPr>
      <w:r>
        <w:rPr>
          <w:rFonts w:ascii="Arial" w:cs="Arial" w:hAnsi="Arial"/>
          <w:sz w:val="24"/>
          <w:szCs w:val="24"/>
        </w:rPr>
        <w:t>Επιχειρεί</w:t>
      </w:r>
      <w:r>
        <w:rPr>
          <w:rFonts w:ascii="Arial" w:cs="Arial" w:hAnsi="Arial"/>
          <w:sz w:val="24"/>
          <w:szCs w:val="24"/>
        </w:rPr>
        <w:t>ται</w:t>
      </w:r>
      <w:r>
        <w:rPr>
          <w:rFonts w:ascii="Arial" w:cs="Arial" w:hAnsi="Arial"/>
          <w:sz w:val="24"/>
          <w:szCs w:val="24"/>
        </w:rPr>
        <w:t xml:space="preserve"> να προωθ</w:t>
      </w:r>
      <w:r>
        <w:rPr>
          <w:rFonts w:ascii="Arial" w:cs="Arial" w:hAnsi="Arial"/>
          <w:sz w:val="24"/>
          <w:szCs w:val="24"/>
        </w:rPr>
        <w:t>ηθεί</w:t>
      </w:r>
      <w:r>
        <w:rPr>
          <w:rFonts w:ascii="Arial" w:cs="Arial" w:hAnsi="Arial"/>
          <w:sz w:val="24"/>
          <w:szCs w:val="24"/>
        </w:rPr>
        <w:t xml:space="preserve"> και να </w:t>
      </w:r>
      <w:r>
        <w:rPr>
          <w:rFonts w:ascii="Arial" w:cs="Arial" w:hAnsi="Arial"/>
          <w:sz w:val="24"/>
          <w:szCs w:val="24"/>
        </w:rPr>
        <w:t>επιβληθεί</w:t>
      </w:r>
      <w:r>
        <w:rPr>
          <w:rFonts w:ascii="Arial" w:cs="Arial" w:hAnsi="Arial"/>
          <w:b/>
          <w:bCs/>
          <w:sz w:val="24"/>
          <w:szCs w:val="24"/>
        </w:rPr>
        <w:t xml:space="preserve"> η διαπραγμάτευση ανάμεσα σε άνισα μέρη, που οδηγεί στην υποταγή του πιο αδύνατου </w:t>
      </w:r>
      <w:r>
        <w:rPr>
          <w:rFonts w:ascii="Arial" w:cs="Arial" w:hAnsi="Arial"/>
          <w:sz w:val="24"/>
          <w:szCs w:val="24"/>
        </w:rPr>
        <w:t>στον πιο ισχυρό. Παράλληλα, επιδι</w:t>
      </w:r>
      <w:r>
        <w:rPr>
          <w:rFonts w:ascii="Arial" w:cs="Arial" w:hAnsi="Arial"/>
          <w:sz w:val="24"/>
          <w:szCs w:val="24"/>
        </w:rPr>
        <w:t xml:space="preserve">ώκεται η </w:t>
      </w:r>
      <w:r>
        <w:rPr>
          <w:rFonts w:ascii="Arial" w:cs="Arial" w:hAnsi="Arial"/>
          <w:sz w:val="24"/>
          <w:szCs w:val="24"/>
        </w:rPr>
        <w:t>αποσυμφόρηση των δικαστηρίων από εργατικές – λαϊκές υποθέσεις, τις οποίες</w:t>
      </w:r>
      <w:r>
        <w:rPr>
          <w:rFonts w:ascii="Arial" w:cs="Arial" w:hAnsi="Arial"/>
          <w:sz w:val="24"/>
          <w:szCs w:val="24"/>
        </w:rPr>
        <w:t xml:space="preserve"> το αντιδραστικό αστικό «κράτος δικαίου»</w:t>
      </w:r>
      <w:r>
        <w:rPr>
          <w:rFonts w:ascii="Arial" w:cs="Arial" w:hAnsi="Arial"/>
          <w:sz w:val="24"/>
          <w:szCs w:val="24"/>
        </w:rPr>
        <w:t xml:space="preserve"> θεωρεί ως άχρηστο κόστος.</w:t>
      </w:r>
    </w:p>
    <w:p>
      <w:pPr>
        <w:pStyle w:val="style0"/>
        <w:spacing w:after="0" w:lineRule="auto" w:line="360"/>
        <w:ind w:firstLine="567"/>
        <w:jc w:val="both"/>
        <w:rPr>
          <w:rFonts w:ascii="Arial" w:cs="Arial" w:hAnsi="Arial"/>
          <w:sz w:val="24"/>
          <w:szCs w:val="24"/>
        </w:rPr>
      </w:pPr>
    </w:p>
    <w:p>
      <w:pPr>
        <w:pStyle w:val="style0"/>
        <w:spacing w:after="0" w:lineRule="auto" w:line="360"/>
        <w:ind w:firstLine="567"/>
        <w:jc w:val="both"/>
        <w:rPr>
          <w:rFonts w:ascii="Arial" w:cs="Arial" w:hAnsi="Arial"/>
          <w:sz w:val="24"/>
          <w:szCs w:val="24"/>
        </w:rPr>
      </w:pPr>
      <w:r>
        <w:rPr>
          <w:rFonts w:ascii="Arial" w:cs="Arial" w:hAnsi="Arial"/>
          <w:b/>
          <w:bCs/>
          <w:sz w:val="24"/>
          <w:szCs w:val="24"/>
        </w:rPr>
        <w:t>Αποτελούν πρόκληση</w:t>
      </w:r>
      <w:r>
        <w:rPr>
          <w:rFonts w:ascii="Arial" w:cs="Arial" w:hAnsi="Arial"/>
          <w:b/>
          <w:bCs/>
          <w:sz w:val="24"/>
          <w:szCs w:val="24"/>
          <w:lang w:val="en-US"/>
        </w:rPr>
        <w:t xml:space="preserve"> για τους μαχόμενους , μισθωτούς και αυτό απασχολούμενους δικηγόρους</w:t>
      </w:r>
      <w:r>
        <w:rPr>
          <w:rFonts w:ascii="Arial" w:cs="Arial" w:hAnsi="Arial"/>
          <w:sz w:val="24"/>
          <w:szCs w:val="24"/>
          <w:lang w:val="en-US"/>
        </w:rPr>
        <w:t xml:space="preserve"> </w:t>
      </w:r>
      <w:r>
        <w:rPr>
          <w:rFonts w:ascii="Arial" w:cs="Arial" w:hAnsi="Arial"/>
          <w:sz w:val="24"/>
          <w:szCs w:val="24"/>
        </w:rPr>
        <w:t>τα αναφερόμενα από τον</w:t>
      </w:r>
      <w:r>
        <w:rPr>
          <w:rFonts w:ascii="Arial" w:cs="Arial" w:hAnsi="Arial"/>
          <w:sz w:val="24"/>
          <w:szCs w:val="24"/>
        </w:rPr>
        <w:t xml:space="preserve"> Υπουργ</w:t>
      </w:r>
      <w:r>
        <w:rPr>
          <w:rFonts w:ascii="Arial" w:cs="Arial" w:hAnsi="Arial"/>
          <w:sz w:val="24"/>
          <w:szCs w:val="24"/>
        </w:rPr>
        <w:t>ό Δικαιοσύνης,</w:t>
      </w:r>
      <w:r>
        <w:rPr>
          <w:rFonts w:ascii="Arial" w:cs="Arial" w:hAnsi="Arial"/>
          <w:sz w:val="24"/>
          <w:szCs w:val="24"/>
        </w:rPr>
        <w:t xml:space="preserve"> ο οποίος, </w:t>
      </w:r>
      <w:r>
        <w:rPr>
          <w:rFonts w:ascii="Arial" w:cs="Arial" w:hAnsi="Arial"/>
          <w:sz w:val="24"/>
          <w:szCs w:val="24"/>
        </w:rPr>
        <w:t>αναγνωρίζοντας την μέχρι τώρα αποτυχία του θεσμού της διαμεσολάβησης,</w:t>
      </w:r>
      <w:r>
        <w:rPr>
          <w:rFonts w:ascii="Arial" w:cs="Arial" w:hAnsi="Arial"/>
          <w:sz w:val="24"/>
          <w:szCs w:val="24"/>
        </w:rPr>
        <w:t xml:space="preserve"> εντόπισε</w:t>
      </w:r>
      <w:r>
        <w:rPr>
          <w:rFonts w:ascii="Arial" w:cs="Arial" w:hAnsi="Arial"/>
          <w:sz w:val="24"/>
          <w:szCs w:val="24"/>
        </w:rPr>
        <w:t xml:space="preserve"> ως βασική</w:t>
      </w:r>
      <w:r>
        <w:rPr>
          <w:rFonts w:ascii="Arial" w:cs="Arial" w:hAnsi="Arial"/>
          <w:sz w:val="24"/>
          <w:szCs w:val="24"/>
        </w:rPr>
        <w:t xml:space="preserve"> </w:t>
      </w:r>
      <w:r>
        <w:rPr>
          <w:rFonts w:ascii="Arial" w:cs="Arial" w:hAnsi="Arial"/>
          <w:sz w:val="24"/>
          <w:szCs w:val="24"/>
        </w:rPr>
        <w:t>αιτία</w:t>
      </w:r>
      <w:r>
        <w:rPr>
          <w:rFonts w:ascii="Arial" w:cs="Arial" w:hAnsi="Arial"/>
          <w:sz w:val="24"/>
          <w:szCs w:val="24"/>
        </w:rPr>
        <w:t xml:space="preserve"> </w:t>
      </w:r>
      <w:r>
        <w:rPr>
          <w:rFonts w:ascii="Arial" w:cs="Arial" w:hAnsi="Arial"/>
          <w:sz w:val="24"/>
          <w:szCs w:val="24"/>
        </w:rPr>
        <w:t>την α</w:t>
      </w:r>
      <w:r>
        <w:rPr>
          <w:rFonts w:ascii="Arial" w:cs="Arial" w:hAnsi="Arial"/>
          <w:b/>
          <w:bCs/>
          <w:sz w:val="24"/>
          <w:szCs w:val="24"/>
        </w:rPr>
        <w:t xml:space="preserve">προθυμία των δικηγόρων να αγκαλιάσουν το θεσμό και </w:t>
      </w:r>
      <w:r>
        <w:rPr>
          <w:rFonts w:ascii="Arial" w:cs="Arial" w:hAnsi="Arial"/>
          <w:b w:val="false"/>
          <w:bCs w:val="false"/>
          <w:sz w:val="24"/>
          <w:szCs w:val="24"/>
        </w:rPr>
        <w:t>τους κάλεσε</w:t>
      </w:r>
      <w:r>
        <w:rPr>
          <w:rFonts w:ascii="Arial" w:cs="Arial" w:hAnsi="Arial"/>
          <w:b/>
          <w:bCs/>
          <w:sz w:val="24"/>
          <w:szCs w:val="24"/>
        </w:rPr>
        <w:t xml:space="preserve"> να μετατραπούν από μαχητές - υπερασπιστές σε «προξενητές» συνεννόησης,</w:t>
      </w:r>
      <w:r>
        <w:rPr>
          <w:rFonts w:ascii="Arial" w:cs="Arial" w:hAnsi="Arial"/>
          <w:sz w:val="24"/>
          <w:szCs w:val="24"/>
        </w:rPr>
        <w:t xml:space="preserve"> μελετώντας τη δήθεν επιστήμη της διαμεσολάβησης, η οποία μάλιστα, όπως είπε, θα πρέπει να διδάσκεται και στις νομικές σχολές, αντίστοιχα όπως το αστικό και το ποινικό δίκαιο! </w:t>
      </w:r>
    </w:p>
    <w:p>
      <w:pPr>
        <w:pStyle w:val="style0"/>
        <w:spacing w:after="0" w:lineRule="auto" w:line="360"/>
        <w:ind w:firstLine="567"/>
        <w:jc w:val="both"/>
        <w:rPr>
          <w:rFonts w:ascii="Arial" w:cs="Arial" w:hAnsi="Arial"/>
          <w:sz w:val="24"/>
          <w:szCs w:val="24"/>
        </w:rPr>
      </w:pPr>
      <w:r>
        <w:rPr>
          <w:rFonts w:ascii="Arial" w:cs="Arial" w:hAnsi="Arial"/>
          <w:b/>
          <w:bCs/>
          <w:sz w:val="24"/>
          <w:szCs w:val="24"/>
        </w:rPr>
        <w:t xml:space="preserve">Η βαθιά αντιδραστική στόχευση του νομοσχεδίου παραμένει ακέραια και με το κατατεθέν προς ψήφιση </w:t>
      </w:r>
      <w:r>
        <w:rPr>
          <w:rFonts w:ascii="Arial" w:cs="Arial" w:hAnsi="Arial"/>
          <w:b/>
          <w:bCs/>
          <w:sz w:val="24"/>
          <w:szCs w:val="24"/>
        </w:rPr>
        <w:t>νομοσχέδιο</w:t>
      </w:r>
      <w:r>
        <w:rPr>
          <w:rFonts w:ascii="Arial" w:cs="Arial" w:hAnsi="Arial"/>
          <w:sz w:val="24"/>
          <w:szCs w:val="24"/>
        </w:rPr>
        <w:t xml:space="preserve">, </w:t>
      </w:r>
      <w:r>
        <w:rPr>
          <w:rFonts w:ascii="Arial" w:cs="Arial" w:hAnsi="Arial"/>
          <w:sz w:val="24"/>
          <w:szCs w:val="24"/>
        </w:rPr>
        <w:t xml:space="preserve">παρ’ όλο που η κυβέρνηση αναγκάστηκε κάτω από την </w:t>
      </w:r>
      <w:r>
        <w:rPr>
          <w:rFonts w:ascii="Arial" w:cs="Arial" w:hAnsi="Arial"/>
          <w:sz w:val="24"/>
          <w:szCs w:val="24"/>
        </w:rPr>
        <w:t xml:space="preserve">αντίδραση </w:t>
      </w:r>
      <w:r>
        <w:rPr>
          <w:rFonts w:ascii="Arial" w:cs="Arial" w:hAnsi="Arial"/>
          <w:sz w:val="24"/>
          <w:szCs w:val="24"/>
        </w:rPr>
        <w:t>των εργαζομένων και των ταξικών σωματείων τους, αλλά και τις αντιρρήσεις φορέων απασχολουμένων στο χώρο της Δικαιοσύνης και νομικών επιστημόνων, να απαλείψει ή να αμβλύνει στο νομοσχέδιο ορισμένες άθλιες διατάξεις του, όπως την υπαγωγή στην υποχρεωτική διαμεσολάβηση των εργατικών διαφορών, που προβλέπονταν στο αρχικό νομοσχέδιο της διαβούλευσης</w:t>
      </w:r>
      <w:r>
        <w:rPr>
          <w:rFonts w:ascii="Arial" w:cs="Arial" w:hAnsi="Arial"/>
          <w:sz w:val="24"/>
          <w:szCs w:val="24"/>
        </w:rPr>
        <w:t>.</w:t>
      </w:r>
      <w:r>
        <w:rPr>
          <w:rFonts w:ascii="Arial" w:cs="Arial" w:hAnsi="Arial"/>
          <w:sz w:val="24"/>
          <w:szCs w:val="24"/>
        </w:rPr>
        <w:t xml:space="preserve"> </w:t>
      </w:r>
      <w:r>
        <w:rPr>
          <w:rFonts w:ascii="Arial" w:cs="Arial" w:hAnsi="Arial"/>
          <w:b/>
          <w:bCs/>
          <w:sz w:val="24"/>
          <w:szCs w:val="24"/>
        </w:rPr>
        <w:t>Η Αγωνιστική Συσπείρωση Δικηγόρων απαιτεί την απόσυρσή του εδώ και τώρα!</w:t>
      </w:r>
    </w:p>
    <w:p>
      <w:pPr>
        <w:pStyle w:val="style0"/>
        <w:spacing w:after="0" w:lineRule="auto" w:line="360"/>
        <w:ind w:firstLine="567"/>
        <w:jc w:val="both"/>
        <w:rPr>
          <w:rFonts w:ascii="Arial" w:cs="Arial" w:hAnsi="Arial"/>
          <w:b/>
          <w:bCs/>
          <w:sz w:val="24"/>
          <w:szCs w:val="24"/>
          <w:lang w:val="en-US"/>
        </w:rPr>
      </w:pPr>
    </w:p>
    <w:p>
      <w:pPr>
        <w:pStyle w:val="style0"/>
        <w:spacing w:after="0" w:lineRule="auto" w:line="360"/>
        <w:ind w:firstLine="567"/>
        <w:jc w:val="both"/>
        <w:rPr>
          <w:rFonts w:ascii="Arial" w:cs="Arial" w:hAnsi="Arial"/>
          <w:b/>
          <w:bCs/>
          <w:sz w:val="24"/>
          <w:szCs w:val="24"/>
        </w:rPr>
      </w:pPr>
      <w:r>
        <w:rPr>
          <w:rFonts w:ascii="Arial" w:cs="Arial" w:hAnsi="Arial"/>
          <w:b/>
          <w:bCs/>
          <w:sz w:val="24"/>
          <w:szCs w:val="24"/>
        </w:rPr>
        <w:t xml:space="preserve">Ο ΔΣΑ και η ηγεσία του, όπως και η ίδια η Ολομέλεια, έχουν τεράστιες ευθύνες για το κατατεθέν νομοσχέδιο, παρά τα όποια αυτονόητα μπορεί να </w:t>
      </w:r>
      <w:r>
        <w:rPr>
          <w:rFonts w:ascii="Arial" w:cs="Arial" w:hAnsi="Arial"/>
          <w:b/>
          <w:bCs/>
          <w:sz w:val="24"/>
          <w:szCs w:val="24"/>
        </w:rPr>
        <w:t>ψελλίζουν</w:t>
      </w:r>
      <w:r>
        <w:rPr>
          <w:rFonts w:ascii="Arial" w:cs="Arial" w:hAnsi="Arial"/>
          <w:b/>
          <w:bCs/>
          <w:sz w:val="24"/>
          <w:szCs w:val="24"/>
        </w:rPr>
        <w:t xml:space="preserve"> τώρα</w:t>
      </w:r>
      <w:r>
        <w:rPr>
          <w:rFonts w:ascii="Arial" w:cs="Arial" w:hAnsi="Arial"/>
          <w:b/>
          <w:bCs/>
          <w:sz w:val="24"/>
          <w:szCs w:val="24"/>
        </w:rPr>
        <w:t xml:space="preserve">, την τελευταία κυριολεκτικά στιγμή. </w:t>
      </w:r>
      <w:r>
        <w:rPr>
          <w:rFonts w:ascii="Arial" w:cs="Arial" w:hAnsi="Arial"/>
          <w:b/>
          <w:bCs/>
          <w:sz w:val="24"/>
          <w:szCs w:val="24"/>
        </w:rPr>
        <w:t>Συγκεκριμένα:</w:t>
      </w:r>
    </w:p>
    <w:p>
      <w:pPr>
        <w:pStyle w:val="style179"/>
        <w:numPr>
          <w:ilvl w:val="0"/>
          <w:numId w:val="1"/>
        </w:numPr>
        <w:spacing w:after="0" w:lineRule="auto" w:line="360"/>
        <w:ind w:left="0" w:firstLine="567"/>
        <w:jc w:val="both"/>
        <w:rPr>
          <w:rFonts w:ascii="Arial" w:cs="Arial" w:hAnsi="Arial"/>
          <w:sz w:val="24"/>
          <w:szCs w:val="24"/>
        </w:rPr>
      </w:pPr>
      <w:r>
        <w:rPr>
          <w:rFonts w:ascii="Arial" w:cs="Arial" w:hAnsi="Arial"/>
          <w:sz w:val="24"/>
          <w:szCs w:val="24"/>
        </w:rPr>
        <w:t xml:space="preserve">   </w:t>
      </w:r>
      <w:r>
        <w:rPr>
          <w:rFonts w:ascii="Arial" w:cs="Arial" w:hAnsi="Arial"/>
          <w:b/>
          <w:bCs/>
          <w:sz w:val="24"/>
          <w:szCs w:val="24"/>
        </w:rPr>
        <w:t>Απέρριψαν την πρόταση της Αγωνιστικής Συσπείρωσης</w:t>
      </w:r>
      <w:r>
        <w:rPr>
          <w:rFonts w:ascii="Arial" w:cs="Arial" w:hAnsi="Arial"/>
          <w:b/>
          <w:bCs/>
          <w:sz w:val="24"/>
          <w:szCs w:val="24"/>
        </w:rPr>
        <w:t xml:space="preserve"> </w:t>
      </w:r>
      <w:r>
        <w:rPr>
          <w:rFonts w:ascii="Arial" w:cs="Arial" w:hAnsi="Arial"/>
          <w:b/>
          <w:bCs/>
          <w:sz w:val="24"/>
          <w:szCs w:val="24"/>
        </w:rPr>
        <w:t>Δικηγόρων για κήρυξη αποχής</w:t>
      </w:r>
      <w:r>
        <w:rPr>
          <w:rFonts w:ascii="Arial" w:cs="Arial" w:hAnsi="Arial"/>
          <w:sz w:val="24"/>
          <w:szCs w:val="24"/>
        </w:rPr>
        <w:t xml:space="preserve"> με αίτημα να μην κατατεθεί το νομοσχέδιο </w:t>
      </w:r>
      <w:r>
        <w:rPr>
          <w:rFonts w:ascii="Arial" w:cs="Arial" w:hAnsi="Arial"/>
          <w:sz w:val="24"/>
          <w:szCs w:val="24"/>
        </w:rPr>
        <w:t>γ</w:t>
      </w:r>
      <w:r>
        <w:rPr>
          <w:rFonts w:ascii="Arial" w:cs="Arial" w:hAnsi="Arial"/>
          <w:sz w:val="24"/>
          <w:szCs w:val="24"/>
        </w:rPr>
        <w:t>ια τον Κώδικα Εναλλακτικής Επίλυσης Διαφορών</w:t>
      </w:r>
      <w:r>
        <w:rPr>
          <w:rFonts w:ascii="Arial" w:cs="Arial" w:hAnsi="Arial"/>
          <w:sz w:val="24"/>
          <w:szCs w:val="24"/>
        </w:rPr>
        <w:t xml:space="preserve">. </w:t>
      </w:r>
    </w:p>
    <w:p>
      <w:pPr>
        <w:pStyle w:val="style179"/>
        <w:numPr>
          <w:ilvl w:val="0"/>
          <w:numId w:val="1"/>
        </w:numPr>
        <w:spacing w:after="0" w:lineRule="auto" w:line="360"/>
        <w:ind w:left="0" w:firstLine="567"/>
        <w:jc w:val="both"/>
        <w:rPr>
          <w:rFonts w:ascii="Arial" w:cs="Arial" w:hAnsi="Arial"/>
          <w:b/>
          <w:bCs/>
          <w:sz w:val="24"/>
          <w:szCs w:val="24"/>
        </w:rPr>
      </w:pPr>
      <w:r>
        <w:rPr>
          <w:rFonts w:ascii="Arial" w:cs="Arial" w:hAnsi="Arial"/>
          <w:sz w:val="24"/>
          <w:szCs w:val="24"/>
        </w:rPr>
        <w:t xml:space="preserve">  </w:t>
      </w:r>
      <w:r>
        <w:rPr>
          <w:rFonts w:ascii="Arial" w:cs="Arial" w:hAnsi="Arial"/>
          <w:b/>
          <w:bCs/>
          <w:sz w:val="24"/>
          <w:szCs w:val="24"/>
        </w:rPr>
        <w:t>Εκπρόσωποι της Ολομέλειας και του ΔΣΑ συμμετείχαν σε διαβουλεύσεις και συζητήσεις πίσω από κλειστές πόρτες με στελέχη της κυβέρνησης για το επίμαχο νομοσχέδιο</w:t>
      </w:r>
      <w:r>
        <w:rPr>
          <w:rFonts w:ascii="Arial" w:cs="Arial" w:hAnsi="Arial"/>
          <w:sz w:val="24"/>
          <w:szCs w:val="24"/>
        </w:rPr>
        <w:t xml:space="preserve">, χωρίς να υπάρχει έγκαιρη, επίσημη ενημέρωση ούτε καν των συμβούλων του Δ.Σ. - πολλοί περισσότερο των </w:t>
      </w:r>
      <w:r>
        <w:rPr>
          <w:rFonts w:ascii="Arial" w:cs="Arial" w:hAnsi="Arial"/>
          <w:sz w:val="24"/>
          <w:szCs w:val="24"/>
        </w:rPr>
        <w:t>ί</w:t>
      </w:r>
      <w:r>
        <w:rPr>
          <w:rFonts w:ascii="Arial" w:cs="Arial" w:hAnsi="Arial"/>
          <w:sz w:val="24"/>
          <w:szCs w:val="24"/>
        </w:rPr>
        <w:t>διων των δικηγόρων - για κατάθεση προτάσεων για δράσεις και παρέμβαση</w:t>
      </w:r>
      <w:r>
        <w:rPr>
          <w:rFonts w:ascii="Arial" w:cs="Arial" w:hAnsi="Arial"/>
          <w:sz w:val="24"/>
          <w:szCs w:val="24"/>
        </w:rPr>
        <w:t xml:space="preserve">. </w:t>
      </w:r>
      <w:r>
        <w:rPr>
          <w:rFonts w:ascii="Arial" w:cs="Arial" w:hAnsi="Arial"/>
          <w:b/>
          <w:bCs/>
          <w:sz w:val="24"/>
          <w:szCs w:val="24"/>
        </w:rPr>
        <w:t>Για άλλη μια φορά απέρριψαν το αί</w:t>
      </w:r>
      <w:r>
        <w:rPr>
          <w:rFonts w:ascii="Arial" w:cs="Arial" w:hAnsi="Arial"/>
          <w:b/>
          <w:bCs/>
          <w:sz w:val="24"/>
          <w:szCs w:val="24"/>
        </w:rPr>
        <w:t>τη</w:t>
      </w:r>
      <w:r>
        <w:rPr>
          <w:rFonts w:ascii="Arial" w:cs="Arial" w:hAnsi="Arial"/>
          <w:b/>
          <w:bCs/>
          <w:sz w:val="24"/>
          <w:szCs w:val="24"/>
        </w:rPr>
        <w:t>μα της ΑΣΔ για διεξαγωγή Γ.Σ.</w:t>
      </w:r>
      <w:r>
        <w:rPr>
          <w:rFonts w:ascii="Arial" w:cs="Arial" w:hAnsi="Arial"/>
          <w:b/>
          <w:bCs/>
          <w:sz w:val="24"/>
          <w:szCs w:val="24"/>
        </w:rPr>
        <w:t xml:space="preserve"> και</w:t>
      </w:r>
      <w:r>
        <w:rPr>
          <w:rFonts w:ascii="Arial" w:cs="Arial" w:hAnsi="Arial"/>
          <w:b/>
          <w:bCs/>
          <w:sz w:val="24"/>
          <w:szCs w:val="24"/>
        </w:rPr>
        <w:t xml:space="preserve"> ενόψει κατάθεσης του νομοσχεδίου. </w:t>
      </w:r>
    </w:p>
    <w:p>
      <w:pPr>
        <w:pStyle w:val="style179"/>
        <w:numPr>
          <w:ilvl w:val="0"/>
          <w:numId w:val="1"/>
        </w:numPr>
        <w:spacing w:after="0" w:lineRule="auto" w:line="360"/>
        <w:ind w:left="0" w:firstLine="567"/>
        <w:jc w:val="both"/>
        <w:rPr>
          <w:rFonts w:ascii="Arial" w:cs="Arial" w:hAnsi="Arial"/>
          <w:sz w:val="24"/>
          <w:szCs w:val="24"/>
        </w:rPr>
      </w:pPr>
      <w:r>
        <w:rPr>
          <w:rFonts w:ascii="Arial" w:cs="Arial" w:hAnsi="Arial"/>
          <w:sz w:val="24"/>
          <w:szCs w:val="24"/>
        </w:rPr>
        <w:t xml:space="preserve"> </w:t>
      </w:r>
      <w:r>
        <w:rPr>
          <w:rFonts w:ascii="Arial" w:cs="Arial" w:hAnsi="Arial"/>
          <w:b/>
          <w:bCs/>
          <w:sz w:val="24"/>
          <w:szCs w:val="24"/>
        </w:rPr>
        <w:t>Η ηγεσία του Δ.Σ.Α και της Ολομέλειας αποδέ</w:t>
      </w:r>
      <w:r>
        <w:rPr>
          <w:rFonts w:ascii="Arial" w:cs="Arial" w:hAnsi="Arial"/>
          <w:b/>
          <w:bCs/>
          <w:sz w:val="24"/>
          <w:szCs w:val="24"/>
        </w:rPr>
        <w:t>χθ</w:t>
      </w:r>
      <w:r>
        <w:rPr>
          <w:rFonts w:ascii="Arial" w:cs="Arial" w:hAnsi="Arial"/>
          <w:b/>
          <w:bCs/>
          <w:sz w:val="24"/>
          <w:szCs w:val="24"/>
        </w:rPr>
        <w:t>ηκε και στήριξε ουσιαστικά</w:t>
      </w:r>
      <w:r>
        <w:rPr>
          <w:rFonts w:ascii="Arial" w:cs="Arial" w:hAnsi="Arial"/>
          <w:b/>
          <w:bCs/>
          <w:sz w:val="24"/>
          <w:szCs w:val="24"/>
        </w:rPr>
        <w:t xml:space="preserve"> και αυτό</w:t>
      </w:r>
      <w:r>
        <w:rPr>
          <w:rFonts w:ascii="Arial" w:cs="Arial" w:hAnsi="Arial"/>
          <w:b/>
          <w:bCs/>
          <w:sz w:val="24"/>
          <w:szCs w:val="24"/>
        </w:rPr>
        <w:t xml:space="preserve"> το αντιδραστικό νομοσχέδιο, υιοθετώντας για άλλη μια φορά τον ρόλο του θεσμικού συνομιλητή και συμβο</w:t>
      </w:r>
      <w:r>
        <w:rPr>
          <w:rFonts w:ascii="Arial" w:cs="Arial" w:hAnsi="Arial"/>
          <w:b/>
          <w:bCs/>
          <w:sz w:val="24"/>
          <w:szCs w:val="24"/>
        </w:rPr>
        <w:t>ύλου</w:t>
      </w:r>
      <w:r>
        <w:rPr>
          <w:rFonts w:ascii="Arial" w:cs="Arial" w:hAnsi="Arial"/>
          <w:b/>
          <w:bCs/>
          <w:sz w:val="24"/>
          <w:szCs w:val="24"/>
        </w:rPr>
        <w:t xml:space="preserve"> της κυβέρνησης</w:t>
      </w:r>
      <w:r>
        <w:rPr>
          <w:rFonts w:ascii="Arial" w:cs="Arial" w:hAnsi="Arial"/>
          <w:b/>
          <w:bCs/>
          <w:sz w:val="24"/>
          <w:szCs w:val="24"/>
        </w:rPr>
        <w:t xml:space="preserve">. </w:t>
      </w:r>
      <w:r>
        <w:rPr>
          <w:rFonts w:ascii="Arial" w:cs="Arial" w:hAnsi="Arial"/>
          <w:sz w:val="24"/>
          <w:szCs w:val="24"/>
        </w:rPr>
        <w:t xml:space="preserve">Αντί από την πρώτη στιγμή των </w:t>
      </w:r>
      <w:r>
        <w:rPr>
          <w:rFonts w:ascii="Arial" w:cs="Arial" w:hAnsi="Arial"/>
          <w:sz w:val="24"/>
          <w:szCs w:val="24"/>
        </w:rPr>
        <w:t>«</w:t>
      </w:r>
      <w:r>
        <w:rPr>
          <w:rFonts w:ascii="Arial" w:cs="Arial" w:hAnsi="Arial"/>
          <w:sz w:val="24"/>
          <w:szCs w:val="24"/>
        </w:rPr>
        <w:t>διαρροών</w:t>
      </w:r>
      <w:r>
        <w:rPr>
          <w:rFonts w:ascii="Arial" w:cs="Arial" w:hAnsi="Arial"/>
          <w:sz w:val="24"/>
          <w:szCs w:val="24"/>
        </w:rPr>
        <w:t>»</w:t>
      </w:r>
      <w:r>
        <w:rPr>
          <w:rFonts w:ascii="Arial" w:cs="Arial" w:hAnsi="Arial"/>
          <w:sz w:val="24"/>
          <w:szCs w:val="24"/>
        </w:rPr>
        <w:t xml:space="preserve"> να υπάρξουν έκτακτες συνεδριάσεις των Δ.Σ., αντί να </w:t>
      </w:r>
      <w:r>
        <w:rPr>
          <w:rFonts w:ascii="Arial" w:cs="Arial" w:hAnsi="Arial"/>
          <w:sz w:val="24"/>
          <w:szCs w:val="24"/>
        </w:rPr>
        <w:t>συγκλ</w:t>
      </w:r>
      <w:r>
        <w:rPr>
          <w:rFonts w:ascii="Arial" w:cs="Arial" w:hAnsi="Arial"/>
          <w:sz w:val="24"/>
          <w:szCs w:val="24"/>
        </w:rPr>
        <w:t>η</w:t>
      </w:r>
      <w:r>
        <w:rPr>
          <w:rFonts w:ascii="Arial" w:cs="Arial" w:hAnsi="Arial"/>
          <w:sz w:val="24"/>
          <w:szCs w:val="24"/>
        </w:rPr>
        <w:t>θούν</w:t>
      </w:r>
      <w:r>
        <w:rPr>
          <w:rFonts w:ascii="Arial" w:cs="Arial" w:hAnsi="Arial"/>
          <w:sz w:val="24"/>
          <w:szCs w:val="24"/>
        </w:rPr>
        <w:t xml:space="preserve"> έκτακτες Γ.Σ. για ένα τόσο σημαντικό νομοσχέδιο, επέλεξε να διοργανώσει εκδήλωση με συμμετοχή στελέχους του Υπουργείου στις 05.10.2026. </w:t>
      </w:r>
      <w:r>
        <w:rPr>
          <w:rFonts w:ascii="Arial" w:cs="Arial" w:hAnsi="Arial"/>
          <w:b/>
          <w:bCs/>
          <w:sz w:val="24"/>
          <w:szCs w:val="24"/>
        </w:rPr>
        <w:t>Η στάση του στελέχους, η κυνική του ομολογία ότι επί της ουσίας το σχέδιο είναι κατατεθειμένο και ότι η συζήτηση γίνεται «κατόπιν εορτής» εκθέτει ανεπανόρθωτα την ηγεσία και επιβεβαιώνει τον ρόλο της.</w:t>
      </w:r>
    </w:p>
    <w:p>
      <w:pPr>
        <w:pStyle w:val="style179"/>
        <w:numPr>
          <w:ilvl w:val="0"/>
          <w:numId w:val="1"/>
        </w:numPr>
        <w:spacing w:after="0" w:lineRule="auto" w:line="360"/>
        <w:ind w:left="0" w:firstLine="567"/>
        <w:jc w:val="both"/>
        <w:rPr>
          <w:rFonts w:ascii="Arial" w:hAnsi="Arial"/>
          <w:sz w:val="24"/>
          <w:szCs w:val="24"/>
        </w:rPr>
      </w:pPr>
      <w:r>
        <w:rPr>
          <w:rFonts w:ascii="Arial" w:cs="Arial" w:hAnsi="Arial"/>
          <w:b/>
          <w:bCs/>
          <w:sz w:val="24"/>
          <w:szCs w:val="24"/>
        </w:rPr>
        <w:t xml:space="preserve">   </w:t>
      </w:r>
      <w:r>
        <w:rPr>
          <w:rFonts w:ascii="Arial" w:cs="Arial" w:hAnsi="Arial"/>
          <w:b/>
          <w:bCs/>
          <w:sz w:val="24"/>
          <w:szCs w:val="24"/>
        </w:rPr>
        <w:t xml:space="preserve">Παρουσιάζουν την εξαίρεση των εργατικών διαφορών από την υπαγωγή της στην Εισαγωγική Αρχική Συνεδρία, ως επιτυχία δική τους και της ΓΣΕΕ, όταν από την πρώτη στιγμή οι συνάδελφοι γνώριζαν και συζητούσαν μεταξύ τους ότι εν τέλει οι εργατικές διαφορές θα εξαιρούνταν αφού τίθεται το θέμα της εξουσίας διαθέσεως. </w:t>
      </w:r>
      <w:r>
        <w:rPr>
          <w:rFonts w:ascii="Arial" w:cs="Arial" w:eastAsia="Times New Roman" w:hAnsi="Arial"/>
          <w:color w:val="000000"/>
          <w:sz w:val="24"/>
          <w:szCs w:val="24"/>
          <w:lang w:bidi="hi-IN" w:eastAsia="el-GR"/>
        </w:rPr>
        <w:t xml:space="preserve">Βέβαια, παραμένει ανοιχτό το παράθυρο, μέσα από ρήτρες ιδιωτικής διαμεσολάβησης κλπ., να παραπέμπονται σε διαδικασίες που θα έχουν </w:t>
      </w:r>
      <w:r>
        <w:rPr>
          <w:rFonts w:ascii="Arial" w:cs="Arial" w:eastAsia="Times New Roman" w:hAnsi="Arial"/>
          <w:color w:val="000000"/>
          <w:sz w:val="24"/>
          <w:szCs w:val="24"/>
          <w:lang w:bidi="hi-IN" w:eastAsia="el-GR"/>
        </w:rPr>
        <w:t>προδιαμορφωθεί</w:t>
      </w:r>
      <w:r>
        <w:rPr>
          <w:rFonts w:ascii="Arial" w:cs="Arial" w:eastAsia="Times New Roman" w:hAnsi="Arial"/>
          <w:color w:val="000000"/>
          <w:sz w:val="24"/>
          <w:szCs w:val="24"/>
          <w:lang w:bidi="hi-IN" w:eastAsia="el-GR"/>
        </w:rPr>
        <w:t xml:space="preserve"> μονομερώς από τους εργοδότες σε βάρος των εργαζόμενων. Συρρικνώνεται έτσι ακόμη περισσότερο η όποια -ελάχιστη- προστασία των εργαζομένων, αναγκάζοντάς τους σε νέους επώδυνους συμβιβασμούς, αφού πλέον και οι εργατικές υποθέσεις μπορούν να υπάγονται σε εναλλακτική επίλυση «κατόπιν συμφωνίας».</w:t>
      </w:r>
    </w:p>
    <w:p>
      <w:pPr>
        <w:pStyle w:val="style0"/>
        <w:spacing w:after="0" w:lineRule="auto" w:line="360"/>
        <w:jc w:val="both"/>
        <w:rPr>
          <w:rFonts w:ascii="Arial" w:cs="Arial" w:hAnsi="Arial"/>
          <w:sz w:val="24"/>
          <w:szCs w:val="24"/>
        </w:rPr>
      </w:pPr>
    </w:p>
    <w:p>
      <w:pPr>
        <w:pStyle w:val="style0"/>
        <w:spacing w:after="0" w:lineRule="auto" w:line="360"/>
        <w:ind w:firstLine="567"/>
        <w:jc w:val="both"/>
        <w:rPr>
          <w:rFonts w:ascii="Arial" w:cs="Arial" w:hAnsi="Arial"/>
          <w:b/>
          <w:bCs/>
          <w:sz w:val="24"/>
          <w:szCs w:val="24"/>
        </w:rPr>
      </w:pPr>
      <w:r>
        <w:rPr>
          <w:rFonts w:ascii="Arial" w:cs="Arial" w:hAnsi="Arial"/>
          <w:sz w:val="24"/>
          <w:szCs w:val="24"/>
          <w:lang w:val="en-US"/>
        </w:rPr>
        <w:t>Δεν χρειάζεται να ψαξουμε πολύ για να δούμε ποιος πραγματικά ωφελείται από το νομοσχέδιο αφού ήδη το έχουν χαιρετίσει ( η και συγγράψει)</w:t>
      </w:r>
      <w:r>
        <w:rPr>
          <w:rFonts w:ascii="Arial" w:cs="Arial" w:hAnsi="Arial"/>
          <w:sz w:val="24"/>
          <w:szCs w:val="24"/>
        </w:rPr>
        <w:t xml:space="preserve"> οι μεγάλες δικηγορικές εταιρείες</w:t>
      </w:r>
      <w:r>
        <w:rPr>
          <w:rFonts w:ascii="Arial" w:cs="Arial" w:hAnsi="Arial"/>
          <w:sz w:val="24"/>
          <w:szCs w:val="24"/>
          <w:lang w:val="en-US"/>
        </w:rPr>
        <w:t>, αποκτώντας ένα ακόμα εργαλείο για να</w:t>
      </w:r>
      <w:r>
        <w:rPr>
          <w:rFonts w:ascii="Arial" w:cs="Arial" w:hAnsi="Arial"/>
          <w:sz w:val="24"/>
          <w:szCs w:val="24"/>
        </w:rPr>
        <w:t xml:space="preserve"> συνεχίσουν να συγκεντρώνουν την ύλη και να αυξάνουν την κερδοφορία τους, με το ξεζούμισα</w:t>
      </w:r>
      <w:r>
        <w:rPr>
          <w:rFonts w:ascii="Arial" w:cs="Arial" w:hAnsi="Arial"/>
          <w:sz w:val="24"/>
          <w:szCs w:val="24"/>
        </w:rPr>
        <w:t xml:space="preserve"> της «στρατιάς»</w:t>
      </w:r>
      <w:r>
        <w:rPr>
          <w:rFonts w:ascii="Arial" w:cs="Arial" w:hAnsi="Arial"/>
          <w:sz w:val="24"/>
          <w:szCs w:val="24"/>
        </w:rPr>
        <w:t xml:space="preserve"> </w:t>
      </w:r>
      <w:r>
        <w:rPr>
          <w:rFonts w:ascii="Arial" w:cs="Arial" w:hAnsi="Arial"/>
          <w:sz w:val="24"/>
          <w:szCs w:val="24"/>
        </w:rPr>
        <w:t>των μισθωτών συναδέλφων</w:t>
      </w:r>
      <w:r>
        <w:rPr>
          <w:rFonts w:ascii="Arial" w:cs="Arial" w:hAnsi="Arial"/>
          <w:sz w:val="24"/>
          <w:szCs w:val="24"/>
        </w:rPr>
        <w:t xml:space="preserve"> που εργάζομαι σε αυτές</w:t>
      </w:r>
      <w:r>
        <w:rPr>
          <w:rFonts w:ascii="Arial" w:cs="Arial" w:hAnsi="Arial"/>
          <w:sz w:val="24"/>
          <w:szCs w:val="24"/>
        </w:rPr>
        <w:t xml:space="preserve"> και τον εξοβελισμό των </w:t>
      </w:r>
      <w:r>
        <w:rPr>
          <w:rFonts w:ascii="Arial" w:cs="Arial" w:hAnsi="Arial"/>
          <w:sz w:val="24"/>
          <w:szCs w:val="24"/>
        </w:rPr>
        <w:t>«</w:t>
      </w:r>
      <w:r>
        <w:rPr>
          <w:rFonts w:ascii="Arial" w:cs="Arial" w:hAnsi="Arial"/>
          <w:sz w:val="24"/>
          <w:szCs w:val="24"/>
        </w:rPr>
        <w:t>μικρών</w:t>
      </w:r>
      <w:r>
        <w:rPr>
          <w:rFonts w:ascii="Arial" w:cs="Arial" w:hAnsi="Arial"/>
          <w:sz w:val="24"/>
          <w:szCs w:val="24"/>
        </w:rPr>
        <w:t>»</w:t>
      </w:r>
      <w:r>
        <w:rPr>
          <w:rFonts w:ascii="Arial" w:cs="Arial" w:hAnsi="Arial"/>
          <w:sz w:val="24"/>
          <w:szCs w:val="24"/>
        </w:rPr>
        <w:t xml:space="preserve"> αυτοαπασχολούμενων από το επάγγελμα. </w:t>
      </w:r>
      <w:r>
        <w:rPr>
          <w:rFonts w:ascii="Arial" w:cs="Arial" w:hAnsi="Arial"/>
          <w:b/>
          <w:bCs/>
          <w:sz w:val="24"/>
          <w:szCs w:val="24"/>
        </w:rPr>
        <w:t>Μπορούμε και θα τους χαλάσουμε τα σχέδια</w:t>
      </w:r>
      <w:r>
        <w:rPr>
          <w:rFonts w:ascii="Arial" w:cs="Arial" w:hAnsi="Arial"/>
          <w:b/>
          <w:bCs/>
          <w:sz w:val="24"/>
          <w:szCs w:val="24"/>
        </w:rPr>
        <w:t>!!!</w:t>
      </w:r>
    </w:p>
    <w:p>
      <w:pPr>
        <w:pStyle w:val="style0"/>
        <w:spacing w:after="0" w:lineRule="auto" w:line="360"/>
        <w:ind w:firstLine="567"/>
        <w:jc w:val="both"/>
        <w:rPr>
          <w:rFonts w:ascii="Arial" w:cs="Arial" w:hAnsi="Arial"/>
          <w:b/>
          <w:bCs/>
          <w:sz w:val="24"/>
          <w:szCs w:val="24"/>
        </w:rPr>
      </w:pPr>
    </w:p>
    <w:p>
      <w:pPr>
        <w:pStyle w:val="style0"/>
        <w:spacing w:after="0" w:lineRule="auto" w:line="360"/>
        <w:ind w:firstLine="567"/>
        <w:jc w:val="both"/>
        <w:rPr>
          <w:rFonts w:ascii="Arial" w:cs="Arial" w:hAnsi="Arial"/>
          <w:b/>
          <w:bCs/>
          <w:sz w:val="24"/>
          <w:szCs w:val="24"/>
        </w:rPr>
      </w:pPr>
      <w:r>
        <w:rPr>
          <w:rFonts w:ascii="Arial" w:cs="Arial" w:hAnsi="Arial"/>
          <w:b/>
          <w:bCs/>
          <w:sz w:val="24"/>
          <w:szCs w:val="24"/>
          <w:lang w:val="en-US"/>
        </w:rPr>
        <w:t xml:space="preserve">Η Αγωνιστική Συσπείρωση Δικηγόρων θα συνεχίσει να δίνει όλες τις δυνάμεις της μέσα και κυρίως έξω από το Δ.Σ. του ΔΣΑ. Να δυναμώσει η οργάνωση της πάλης και η διεκδίκηση μέσα από την ελπιδοφόρα ίδρυση του Συλλόγου Αυτοαπασχολούμενων Δικηγόρων και τη μαζικοποίηση του Σωματείου Μισθωτών Δικηγορών, που αποδεικνύεται από την ίδια τη ζωή ότι αποτελούν το μόνο αποκούμπι των αυτοαπασχολούμενων, μισθωτών και ασκουμένων δικηγόρων. </w:t>
      </w:r>
    </w:p>
    <w:p>
      <w:pPr>
        <w:pStyle w:val="style0"/>
        <w:spacing w:after="0" w:lineRule="auto" w:line="360"/>
        <w:ind w:firstLine="567"/>
        <w:jc w:val="both"/>
        <w:rPr>
          <w:rFonts w:ascii="Arial" w:cs="Arial" w:hAnsi="Arial"/>
          <w:sz w:val="24"/>
          <w:szCs w:val="24"/>
        </w:rPr>
      </w:pPr>
    </w:p>
    <w:p>
      <w:pPr>
        <w:pStyle w:val="style0"/>
        <w:spacing w:after="0" w:lineRule="auto" w:line="360"/>
        <w:rPr>
          <w:rFonts w:ascii="Arial" w:cs="Arial" w:hAnsi="Arial"/>
          <w:b/>
          <w:bCs/>
          <w:sz w:val="24"/>
          <w:szCs w:val="24"/>
        </w:rPr>
      </w:pPr>
    </w:p>
    <w:p>
      <w:pPr>
        <w:pStyle w:val="style0"/>
        <w:spacing w:after="0" w:lineRule="auto" w:line="360"/>
        <w:jc w:val="center"/>
        <w:rPr>
          <w:rFonts w:ascii="Arial" w:cs="Arial" w:hAnsi="Arial"/>
          <w:b/>
          <w:bCs/>
          <w:sz w:val="24"/>
          <w:szCs w:val="24"/>
        </w:rPr>
      </w:pPr>
      <w:r>
        <w:rPr>
          <w:rFonts w:ascii="Arial" w:cs="Arial" w:hAnsi="Arial"/>
          <w:b/>
          <w:bCs/>
          <w:sz w:val="24"/>
          <w:szCs w:val="24"/>
          <w:lang w:val="en-US"/>
        </w:rPr>
        <w:t xml:space="preserve">ΠΙΟ ΑΝΑΛΥΤΙΚΑ ΓΙΑ ΟΡΙΣΜΕΝΕΣ </w:t>
      </w:r>
      <w:r>
        <w:rPr>
          <w:rFonts w:ascii="Arial" w:cs="Arial" w:hAnsi="Arial"/>
          <w:b/>
          <w:bCs/>
          <w:sz w:val="24"/>
          <w:szCs w:val="24"/>
        </w:rPr>
        <w:t>Ε</w:t>
      </w:r>
      <w:r>
        <w:rPr>
          <w:rFonts w:ascii="Arial" w:cs="Arial" w:hAnsi="Arial"/>
          <w:b/>
          <w:bCs/>
          <w:sz w:val="24"/>
          <w:szCs w:val="24"/>
          <w:lang w:val="en-US"/>
        </w:rPr>
        <w:t xml:space="preserve">ΙΔΙΚΟΤΕΡΕΣ </w:t>
      </w:r>
      <w:r>
        <w:rPr>
          <w:rFonts w:ascii="Arial" w:cs="Arial" w:hAnsi="Arial"/>
          <w:b/>
          <w:bCs/>
          <w:sz w:val="24"/>
          <w:szCs w:val="24"/>
        </w:rPr>
        <w:t xml:space="preserve"> ΠΛΕΥΡ</w:t>
      </w:r>
      <w:r>
        <w:rPr>
          <w:rFonts w:ascii="Arial" w:cs="Arial" w:hAnsi="Arial"/>
          <w:b/>
          <w:bCs/>
          <w:sz w:val="24"/>
          <w:szCs w:val="24"/>
          <w:lang w:val="en-US"/>
        </w:rPr>
        <w:t>ΕΣ Τ</w:t>
      </w:r>
      <w:r>
        <w:rPr>
          <w:rFonts w:ascii="Arial" w:cs="Arial" w:hAnsi="Arial"/>
          <w:b/>
          <w:bCs/>
          <w:sz w:val="24"/>
          <w:szCs w:val="24"/>
        </w:rPr>
        <w:t>ΟΥ ΝΟΜΟΣΧΕΔΙΟΥ</w:t>
      </w:r>
      <w:r>
        <w:rPr>
          <w:rFonts w:ascii="Arial" w:cs="Arial" w:hAnsi="Arial"/>
          <w:b/>
          <w:bCs/>
          <w:sz w:val="24"/>
          <w:szCs w:val="24"/>
          <w:lang w:val="en-US"/>
        </w:rPr>
        <w:t xml:space="preserve"> που επιβεβαιώνουν τον αντιδραστικό του χαρακτήρα</w:t>
      </w:r>
    </w:p>
    <w:p>
      <w:pPr>
        <w:pStyle w:val="style0"/>
        <w:spacing w:after="0" w:lineRule="auto" w:line="360"/>
        <w:jc w:val="center"/>
        <w:rPr>
          <w:rFonts w:ascii="Arial" w:cs="Arial" w:hAnsi="Arial"/>
          <w:b/>
          <w:bCs/>
          <w:sz w:val="10"/>
          <w:szCs w:val="10"/>
        </w:rPr>
      </w:pPr>
    </w:p>
    <w:p>
      <w:pPr>
        <w:pStyle w:val="style0"/>
        <w:spacing w:after="0" w:lineRule="auto" w:line="360"/>
        <w:jc w:val="both"/>
        <w:rPr>
          <w:rFonts w:ascii="Arial" w:cs="Arial" w:eastAsia="Times New Roman" w:hAnsi="Arial"/>
          <w:color w:val="000000"/>
          <w:sz w:val="24"/>
          <w:szCs w:val="24"/>
          <w:lang w:bidi="hi-IN" w:eastAsia="el-GR"/>
        </w:rPr>
      </w:pPr>
      <w:r>
        <w:rPr>
          <w:rFonts w:ascii="Arial" w:cs="Arial" w:eastAsia="Times New Roman" w:hAnsi="Arial"/>
          <w:b/>
          <w:bCs/>
          <w:color w:val="000000"/>
          <w:sz w:val="24"/>
          <w:szCs w:val="24"/>
          <w:lang w:eastAsia="el-GR"/>
        </w:rPr>
        <w:tab/>
      </w:r>
      <w:r>
        <w:rPr>
          <w:rFonts w:ascii="Arial" w:cs="Arial" w:eastAsia="Times New Roman" w:hAnsi="Arial"/>
          <w:b/>
          <w:bCs/>
          <w:color w:val="000000"/>
          <w:sz w:val="24"/>
          <w:szCs w:val="24"/>
          <w:lang w:eastAsia="el-GR"/>
        </w:rPr>
        <w:t xml:space="preserve">-Η επέκταση της </w:t>
      </w:r>
      <w:r>
        <w:rPr>
          <w:rFonts w:ascii="Arial" w:cs="Arial" w:eastAsia="Times New Roman" w:hAnsi="Arial"/>
          <w:b/>
          <w:bCs/>
          <w:color w:val="000000"/>
          <w:sz w:val="24"/>
          <w:szCs w:val="24"/>
          <w:lang w:eastAsia="el-GR"/>
        </w:rPr>
        <w:t>υποχρεωτικότητάς</w:t>
      </w:r>
      <w:r>
        <w:rPr>
          <w:rFonts w:ascii="Arial" w:cs="Arial" w:eastAsia="Times New Roman" w:hAnsi="Arial"/>
          <w:b/>
          <w:bCs/>
          <w:color w:val="000000"/>
          <w:sz w:val="24"/>
          <w:szCs w:val="24"/>
          <w:lang w:eastAsia="el-GR"/>
        </w:rPr>
        <w:t xml:space="preserve"> της</w:t>
      </w:r>
      <w:r>
        <w:rPr>
          <w:rFonts w:ascii="Arial" w:cs="Arial" w:eastAsia="Times New Roman" w:hAnsi="Arial"/>
          <w:color w:val="000000"/>
          <w:sz w:val="24"/>
          <w:szCs w:val="24"/>
          <w:lang w:eastAsia="el-GR"/>
        </w:rPr>
        <w:t xml:space="preserve"> στο σύνολο σχεδόν των ειδικ</w:t>
      </w:r>
      <w:r>
        <w:rPr>
          <w:rFonts w:ascii="Arial" w:cs="Arial" w:eastAsia="Times New Roman" w:hAnsi="Arial"/>
          <w:color w:val="000000"/>
          <w:sz w:val="24"/>
          <w:szCs w:val="24"/>
          <w:lang w:bidi="hi-IN" w:eastAsia="el-GR"/>
        </w:rPr>
        <w:t>ών</w:t>
      </w:r>
      <w:r>
        <w:rPr>
          <w:rFonts w:ascii="Arial" w:cs="Arial" w:eastAsia="Times New Roman" w:hAnsi="Arial"/>
          <w:color w:val="000000"/>
          <w:sz w:val="24"/>
          <w:szCs w:val="24"/>
          <w:lang w:eastAsia="el-GR"/>
        </w:rPr>
        <w:t xml:space="preserve"> περιουσιακών διαφορών του άρθρου 614 του Κ</w:t>
      </w:r>
      <w:r>
        <w:rPr>
          <w:rFonts w:ascii="Arial" w:cs="Arial" w:eastAsia="Times New Roman" w:hAnsi="Arial"/>
          <w:color w:val="000000"/>
          <w:sz w:val="24"/>
          <w:szCs w:val="24"/>
          <w:lang w:bidi="hi-IN" w:eastAsia="el-GR"/>
        </w:rPr>
        <w:t>ώδικα Πολιτικής Δικονομίας</w:t>
      </w:r>
      <w:r>
        <w:rPr>
          <w:rFonts w:ascii="Arial" w:cs="Arial" w:eastAsia="Times New Roman" w:hAnsi="Arial"/>
          <w:color w:val="000000"/>
          <w:sz w:val="24"/>
          <w:szCs w:val="24"/>
          <w:lang w:eastAsia="el-GR"/>
        </w:rPr>
        <w:t xml:space="preserve">, μεταξύ των οποίων στις μισθωτικές, τις αυτοκινητικές και </w:t>
      </w:r>
      <w:r>
        <w:rPr>
          <w:rFonts w:ascii="Arial" w:cs="Arial" w:eastAsia="Times New Roman" w:hAnsi="Arial"/>
          <w:color w:val="000000"/>
          <w:sz w:val="24"/>
          <w:szCs w:val="24"/>
          <w:lang w:bidi="hi-IN" w:eastAsia="el-GR"/>
        </w:rPr>
        <w:t>άλλες,</w:t>
      </w:r>
      <w:r>
        <w:rPr>
          <w:rFonts w:ascii="Arial" w:cs="Arial" w:eastAsia="Times New Roman" w:hAnsi="Arial"/>
          <w:color w:val="000000"/>
          <w:sz w:val="24"/>
          <w:szCs w:val="24"/>
          <w:lang w:eastAsia="el-GR"/>
        </w:rPr>
        <w:t xml:space="preserve"> κατεξοχήν λαϊκές υποθέσεις,</w:t>
      </w:r>
      <w:r>
        <w:rPr>
          <w:rFonts w:ascii="Arial" w:cs="Arial" w:eastAsia="Times New Roman" w:hAnsi="Arial"/>
          <w:color w:val="000000"/>
          <w:sz w:val="24"/>
          <w:szCs w:val="24"/>
          <w:lang w:bidi="hi-IN" w:eastAsia="el-GR"/>
        </w:rPr>
        <w:t xml:space="preserve"> ενώ ενισχύει την ιδιωτική διαμεσολάβηση στις οικογενειακές διαφορές. </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bidi="hi-IN" w:eastAsia="el-GR"/>
        </w:rPr>
        <w:t xml:space="preserve">           </w:t>
      </w:r>
      <w:r>
        <w:rPr>
          <w:rFonts w:ascii="Arial" w:hAnsi="Arial"/>
          <w:sz w:val="24"/>
          <w:szCs w:val="24"/>
        </w:rPr>
        <w:t>Μ</w:t>
      </w:r>
      <w:r>
        <w:rPr>
          <w:rFonts w:ascii="Arial" w:cs="Arial" w:eastAsia="Times New Roman" w:hAnsi="Arial"/>
          <w:color w:val="000000"/>
          <w:sz w:val="24"/>
          <w:szCs w:val="24"/>
          <w:lang w:bidi="hi-IN" w:eastAsia="el-GR"/>
        </w:rPr>
        <w:t xml:space="preserve">πορεί κάτω από </w:t>
      </w:r>
      <w:r>
        <w:rPr>
          <w:rFonts w:ascii="Arial" w:cs="Arial" w:eastAsia="Times New Roman" w:hAnsi="Arial"/>
          <w:color w:val="000000"/>
          <w:sz w:val="24"/>
          <w:szCs w:val="24"/>
          <w:lang w:bidi="hi-IN" w:eastAsia="el-GR"/>
        </w:rPr>
        <w:t>τις αντιδράσεις</w:t>
      </w:r>
      <w:r>
        <w:rPr>
          <w:rFonts w:ascii="Arial" w:cs="Arial" w:eastAsia="Times New Roman" w:hAnsi="Arial"/>
          <w:color w:val="000000"/>
          <w:sz w:val="24"/>
          <w:szCs w:val="24"/>
          <w:lang w:bidi="hi-IN" w:eastAsia="el-GR"/>
        </w:rPr>
        <w:t xml:space="preserve"> να απαλείφθηκε η υποχρεωτική υπαγωγή σε αυτήν των εργατικών διαφορών, όμως το παράθυρο αφήνεται ανοιχτό, μέσα από ρήτρες ιδιωτικής διαμεσολάβησης κλπ., να παραπέμπονται σε διαδικασίες που θα έχουν </w:t>
      </w:r>
      <w:r>
        <w:rPr>
          <w:rFonts w:ascii="Arial" w:cs="Arial" w:eastAsia="Times New Roman" w:hAnsi="Arial"/>
          <w:color w:val="000000"/>
          <w:sz w:val="24"/>
          <w:szCs w:val="24"/>
          <w:lang w:bidi="hi-IN" w:eastAsia="el-GR"/>
        </w:rPr>
        <w:t>προδιαμορφωθεί</w:t>
      </w:r>
      <w:r>
        <w:rPr>
          <w:rFonts w:ascii="Arial" w:cs="Arial" w:eastAsia="Times New Roman" w:hAnsi="Arial"/>
          <w:color w:val="000000"/>
          <w:sz w:val="24"/>
          <w:szCs w:val="24"/>
          <w:lang w:bidi="hi-IN" w:eastAsia="el-GR"/>
        </w:rPr>
        <w:t xml:space="preserve"> μονομερώς από τους εργοδότες σε βάρος των εργαζόμενων. Συρρικνώνεται έτσι, ακόμη περισσότερο η αντιμετώπιση των εργαζόμενων ως αδύνατου μέρους που δικαιούται επιπλέον προστασίας, αναγκάζοντάς τους σε νέους επώδυνους συμβιβασμούς, αφού πλέον και οι εργατικές υποθέσεις μπορούν να υπάγονται σε εναλλακτική επίλυση «κατόπιν συμφωνίας».</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bidi="hi-IN" w:eastAsia="el-GR"/>
        </w:rPr>
        <w:tab/>
      </w:r>
      <w:r>
        <w:rPr>
          <w:rFonts w:ascii="Arial" w:cs="Arial" w:eastAsia="Times New Roman" w:hAnsi="Arial"/>
          <w:color w:val="000000"/>
          <w:sz w:val="24"/>
          <w:szCs w:val="24"/>
          <w:lang w:bidi="hi-IN" w:eastAsia="el-GR"/>
        </w:rPr>
        <w:t>Αντίστοιχα, η υπαγωγή σε αυτήν, των αυτοκινητικών διαφορών, έστω και με το ελάχιστο όριο των 60.000 ευρώ, που τέθηκε ύστερα από τις αντιδράσεις που υπήρξαν, το οποίο η κυβέρνηση η σημερινή ή η επόμενη, είναι σχεδόν βέβαιο ότι θα επιδιώξει να μειώσει και να καταργήσει σε επόμενη νομοθετική πρωτοβουλία</w:t>
      </w:r>
      <w:r>
        <w:rPr>
          <w:rFonts w:ascii="Arial" w:cs="Arial" w:eastAsia="Times New Roman" w:hAnsi="Arial"/>
          <w:color w:val="000000"/>
          <w:sz w:val="24"/>
          <w:szCs w:val="24"/>
          <w:lang w:bidi="hi-IN" w:eastAsia="el-GR"/>
        </w:rPr>
        <w:t xml:space="preserve">, </w:t>
      </w:r>
      <w:r>
        <w:rPr>
          <w:rFonts w:ascii="Arial" w:cs="Arial" w:eastAsia="Times New Roman" w:hAnsi="Arial"/>
          <w:color w:val="000000"/>
          <w:sz w:val="24"/>
          <w:szCs w:val="24"/>
          <w:lang w:bidi="hi-IN" w:eastAsia="el-GR"/>
        </w:rPr>
        <w:t xml:space="preserve">ικανοποιεί την απαίτηση των ασφαλιστικών εταιρειών, να συμβιβάζονται με ψίχουλα τα θύματα των τροχαίων ατυχημάτων, ιδιαίτερα σε περιπτώσεις σοβαρού τραυματισμού ή θανάτου. </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bidi="hi-IN" w:eastAsia="el-GR"/>
        </w:rPr>
        <w:tab/>
      </w:r>
      <w:r>
        <w:rPr>
          <w:rFonts w:ascii="Arial" w:cs="Arial" w:eastAsia="Times New Roman" w:hAnsi="Arial"/>
          <w:color w:val="000000"/>
          <w:sz w:val="24"/>
          <w:szCs w:val="24"/>
          <w:lang w:bidi="hi-IN" w:eastAsia="el-GR"/>
        </w:rPr>
        <w:t>Επιπλέον, μ</w:t>
      </w:r>
      <w:r>
        <w:rPr>
          <w:rFonts w:ascii="Arial" w:cs="Arial" w:eastAsia="Times New Roman" w:hAnsi="Arial"/>
          <w:color w:val="000000"/>
          <w:sz w:val="24"/>
          <w:szCs w:val="24"/>
          <w:lang w:eastAsia="el-GR"/>
        </w:rPr>
        <w:t>ειώνεται το όριο υποχρεωτικής υπαγωγής σε αυτ</w:t>
      </w:r>
      <w:r>
        <w:rPr>
          <w:rFonts w:ascii="Arial" w:cs="Arial" w:eastAsia="Times New Roman" w:hAnsi="Arial"/>
          <w:color w:val="000000"/>
          <w:sz w:val="24"/>
          <w:szCs w:val="24"/>
          <w:lang w:bidi="hi-IN" w:eastAsia="el-GR"/>
        </w:rPr>
        <w:t>ήν στην τακτική διαδικασία</w:t>
      </w:r>
      <w:r>
        <w:rPr>
          <w:rFonts w:ascii="Arial" w:cs="Arial" w:eastAsia="Times New Roman" w:hAnsi="Arial"/>
          <w:color w:val="000000"/>
          <w:sz w:val="24"/>
          <w:szCs w:val="24"/>
          <w:lang w:eastAsia="el-GR"/>
        </w:rPr>
        <w:t xml:space="preserve"> του Μονομελο</w:t>
      </w:r>
      <w:r>
        <w:rPr>
          <w:rFonts w:ascii="Arial" w:cs="Arial" w:eastAsia="Times New Roman" w:hAnsi="Arial"/>
          <w:color w:val="000000"/>
          <w:sz w:val="24"/>
          <w:szCs w:val="24"/>
          <w:lang w:bidi="hi-IN" w:eastAsia="el-GR"/>
        </w:rPr>
        <w:t>ύ</w:t>
      </w:r>
      <w:r>
        <w:rPr>
          <w:rFonts w:ascii="Arial" w:cs="Arial" w:eastAsia="Times New Roman" w:hAnsi="Arial"/>
          <w:color w:val="000000"/>
          <w:sz w:val="24"/>
          <w:szCs w:val="24"/>
          <w:lang w:eastAsia="el-GR"/>
        </w:rPr>
        <w:t>ς Πρωτοδικείου από 30.000 σε 20.000 ευρώ</w:t>
      </w:r>
      <w:r>
        <w:rPr>
          <w:rFonts w:ascii="Arial" w:cs="Arial" w:eastAsia="Times New Roman" w:hAnsi="Arial"/>
          <w:color w:val="000000"/>
          <w:sz w:val="24"/>
          <w:szCs w:val="24"/>
          <w:lang w:eastAsia="el-GR"/>
        </w:rPr>
        <w:t xml:space="preserve">, </w:t>
      </w:r>
      <w:r>
        <w:rPr>
          <w:rFonts w:ascii="Arial" w:cs="Arial" w:eastAsia="Times New Roman" w:hAnsi="Arial"/>
          <w:color w:val="000000"/>
          <w:sz w:val="24"/>
          <w:szCs w:val="24"/>
          <w:lang w:eastAsia="el-GR"/>
        </w:rPr>
        <w:t>το οποίο πρακτικά, εξακολουθεί να περιλαμβάνει την πλειοψηφία των υποθέσεων.</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eastAsia="el-GR"/>
        </w:rPr>
        <w:tab/>
      </w:r>
      <w:r>
        <w:rPr>
          <w:rFonts w:ascii="Arial" w:cs="Arial" w:eastAsia="Times New Roman" w:hAnsi="Arial"/>
          <w:color w:val="000000"/>
          <w:sz w:val="24"/>
          <w:szCs w:val="24"/>
          <w:lang w:eastAsia="el-GR"/>
        </w:rPr>
        <w:t xml:space="preserve">Αντίστοιχα, όπως εύστοχα επισημαίνει η Ένωση Διοικητικών Δικαστών, στο εμπεριστατωμένο υπόμνημα που κατέθεσε, η πρόβλεψη για την υπαγωγή </w:t>
      </w:r>
      <w:r>
        <w:rPr>
          <w:rFonts w:ascii="Arial" w:cs="Arial" w:eastAsia="Times New Roman" w:hAnsi="Arial"/>
          <w:color w:val="000000"/>
          <w:sz w:val="24"/>
          <w:szCs w:val="24"/>
          <w:lang w:eastAsia="el-GR"/>
        </w:rPr>
        <w:t xml:space="preserve">στην ιδιωτική ή και δικαστική διαμεσολάβηση διαφορών, όπως αγωγών αποζημίωσης κατά πράξεων ή παραλείψεων του Δημοσίου, διοικητικών συμβάσεων, συμβάσεων ιδιωτικού δικαίου του Δημοσίου,  ανήκουν αποκλειστικά ή κατά κύριο λόγο στη δικαιοδοσία των διοικητικών δικαστηρίων και δεν είναι επιδεκτικές διαμεσολάβησης, λόγω του δημοσίου συμφέροντος. </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eastAsia="el-GR"/>
        </w:rPr>
        <w:tab/>
      </w:r>
      <w:r>
        <w:rPr>
          <w:rFonts w:ascii="Arial" w:cs="Arial" w:eastAsia="Times New Roman" w:hAnsi="Arial"/>
          <w:color w:val="000000"/>
          <w:sz w:val="24"/>
          <w:szCs w:val="24"/>
          <w:lang w:eastAsia="el-GR"/>
        </w:rPr>
        <w:t>-</w:t>
      </w:r>
      <w:r>
        <w:rPr>
          <w:rFonts w:ascii="Arial" w:cs="Arial" w:eastAsia="Times New Roman" w:hAnsi="Arial"/>
          <w:color w:val="000000"/>
          <w:sz w:val="24"/>
          <w:szCs w:val="24"/>
          <w:lang w:eastAsia="el-GR"/>
        </w:rPr>
        <w:t xml:space="preserve"> </w:t>
      </w:r>
      <w:r>
        <w:rPr>
          <w:rFonts w:ascii="Arial" w:cs="Arial" w:eastAsia="Times New Roman" w:hAnsi="Arial"/>
          <w:color w:val="000000"/>
          <w:sz w:val="24"/>
          <w:szCs w:val="24"/>
          <w:lang w:eastAsia="el-GR"/>
        </w:rPr>
        <w:t xml:space="preserve">Η αφόρητη πίεση για προσφυγή στην ιδιωτική διαμεσολάβηση επιτείνεται, ανάμεσα σε άλλα, από την αδιανόητη διάταξη για τη δυνατότητα του δικαστή που έχει αναλάβει </w:t>
      </w:r>
      <w:r>
        <w:rPr>
          <w:rFonts w:ascii="Arial" w:cs="Arial" w:eastAsia="Times New Roman" w:hAnsi="Arial"/>
          <w:color w:val="000000"/>
          <w:sz w:val="24"/>
          <w:szCs w:val="24"/>
          <w:lang w:eastAsia="el-GR"/>
        </w:rPr>
        <w:t>μιαν</w:t>
      </w:r>
      <w:r>
        <w:rPr>
          <w:rFonts w:ascii="Arial" w:cs="Arial" w:eastAsia="Times New Roman" w:hAnsi="Arial"/>
          <w:color w:val="000000"/>
          <w:sz w:val="24"/>
          <w:szCs w:val="24"/>
          <w:lang w:eastAsia="el-GR"/>
        </w:rPr>
        <w:t xml:space="preserve"> υπόθεση, σε κάθε στάση της δίκης και σε κάθε βαθμό δικαιοδοσίας, να καλεί τους διαδίκους να υπαχθούν σε αυτήν (ούτε καν στη δικαστική). Έτσι, ένας υπερφορτωμένος από υποθέσεις δικαστής θα μπορεί να επιλέγει αυτή την απαράδεκτη λύση, για την ελάφρυνσή του, σε βάρος φυσικά των συμφερόντων των διαδίκων και ιδίως των πιο αδύνατων..</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eastAsia="el-GR"/>
        </w:rPr>
        <w:tab/>
      </w:r>
      <w:r>
        <w:rPr>
          <w:rFonts w:ascii="Arial" w:cs="Arial" w:eastAsia="Times New Roman" w:hAnsi="Arial"/>
          <w:color w:val="000000"/>
          <w:sz w:val="24"/>
          <w:szCs w:val="24"/>
          <w:lang w:eastAsia="el-GR"/>
        </w:rPr>
        <w:t>-</w:t>
      </w:r>
      <w:r>
        <w:rPr>
          <w:rFonts w:ascii="Arial" w:cs="Arial" w:eastAsia="Times New Roman" w:hAnsi="Arial"/>
          <w:color w:val="000000"/>
          <w:sz w:val="24"/>
          <w:szCs w:val="24"/>
          <w:lang w:eastAsia="el-GR"/>
        </w:rPr>
        <w:t xml:space="preserve"> </w:t>
      </w:r>
      <w:r>
        <w:rPr>
          <w:rFonts w:ascii="Arial" w:cs="Arial" w:eastAsia="Times New Roman" w:hAnsi="Arial"/>
          <w:color w:val="000000"/>
          <w:sz w:val="24"/>
          <w:szCs w:val="24"/>
          <w:lang w:eastAsia="el-GR"/>
        </w:rPr>
        <w:t xml:space="preserve">Η κωδικοποίηση και ενίσχυση της ιδιωτικής διαμεσολάβησης </w:t>
      </w:r>
      <w:r>
        <w:rPr>
          <w:rFonts w:ascii="Arial" w:cs="Arial" w:eastAsia="Times New Roman" w:hAnsi="Arial"/>
          <w:b/>
          <w:bCs/>
          <w:color w:val="000000"/>
          <w:sz w:val="24"/>
          <w:szCs w:val="24"/>
          <w:lang w:eastAsia="el-GR"/>
        </w:rPr>
        <w:t xml:space="preserve">στις οικογενειακές διαφορές, </w:t>
      </w:r>
      <w:r>
        <w:rPr>
          <w:rFonts w:ascii="Arial" w:cs="Arial" w:eastAsia="Times New Roman" w:hAnsi="Arial"/>
          <w:color w:val="000000"/>
          <w:sz w:val="24"/>
          <w:szCs w:val="24"/>
          <w:lang w:eastAsia="el-GR"/>
        </w:rPr>
        <w:t>αναγκάζοντας στην πραγματικότητα τα πιο ευάλωτα μέρη να προσέρχονται σε μια δαπανηρή, εξωδικαστική διαδικασία για εξαιρετικά ευαίσθητα θέματα, όπως η γονική μέριμνα και επιμέλεια. Για άλλη μια φορά, η κυβέρνηση, όπως και όλες οι προηγούμενες, αντιμετωπίζει ως κόστος και αρνείται να προχωρήσει στην ίδρυση οικογενειακών δικαστηρίων, με εξειδικευμένους δικαστές και ολοκληρωμένη υποστήριξη σε όσους προσέρχονται και έχουν ανάγκη δικαστικής προστασίας, με προτεραιότητα φυσικά στα παιδιά.</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eastAsia="el-GR"/>
        </w:rPr>
        <w:tab/>
      </w:r>
      <w:r>
        <w:rPr>
          <w:rFonts w:ascii="Arial" w:cs="Arial" w:eastAsia="Times New Roman" w:hAnsi="Arial"/>
          <w:color w:val="000000"/>
          <w:sz w:val="24"/>
          <w:szCs w:val="24"/>
          <w:lang w:eastAsia="el-GR"/>
        </w:rPr>
        <w:t>–</w:t>
      </w:r>
      <w:r>
        <w:rPr>
          <w:rFonts w:ascii="Arial" w:cs="Arial" w:eastAsia="Times New Roman" w:hAnsi="Arial"/>
          <w:color w:val="000000"/>
          <w:sz w:val="24"/>
          <w:szCs w:val="24"/>
          <w:lang w:eastAsia="el-GR"/>
        </w:rPr>
        <w:t xml:space="preserve"> </w:t>
      </w:r>
      <w:r>
        <w:rPr>
          <w:rFonts w:ascii="Arial" w:cs="Arial" w:eastAsia="Times New Roman" w:hAnsi="Arial"/>
          <w:b/>
          <w:bCs/>
          <w:color w:val="000000"/>
          <w:sz w:val="24"/>
          <w:szCs w:val="24"/>
          <w:lang w:eastAsia="el-GR"/>
        </w:rPr>
        <w:t>Η επιβολή χρηματικών ποινών</w:t>
      </w:r>
      <w:r>
        <w:rPr>
          <w:rFonts w:ascii="Arial" w:cs="Arial" w:eastAsia="Times New Roman" w:hAnsi="Arial"/>
          <w:color w:val="000000"/>
          <w:sz w:val="24"/>
          <w:szCs w:val="24"/>
          <w:lang w:eastAsia="el-GR"/>
        </w:rPr>
        <w:t xml:space="preserve"> για μη συμμετοχή στην Υποχρεωτική (Εισαγωγική όπως τη βαφτίζει τώρα το ν/σ) Αρχική Συνεδρία, ως εργαλείο εξαναγκασμού για την αποδοχή της.</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eastAsia="el-GR"/>
        </w:rPr>
        <w:tab/>
      </w:r>
      <w:r>
        <w:rPr>
          <w:rFonts w:ascii="Arial" w:cs="Arial" w:eastAsia="Times New Roman" w:hAnsi="Arial"/>
          <w:color w:val="000000"/>
          <w:sz w:val="24"/>
          <w:szCs w:val="24"/>
          <w:lang w:eastAsia="el-GR"/>
        </w:rPr>
        <w:t>-</w:t>
      </w:r>
      <w:r>
        <w:rPr>
          <w:rFonts w:ascii="Arial" w:cs="Arial" w:eastAsia="Times New Roman" w:hAnsi="Arial"/>
          <w:color w:val="000000"/>
          <w:sz w:val="24"/>
          <w:szCs w:val="24"/>
          <w:lang w:eastAsia="el-GR"/>
        </w:rPr>
        <w:t xml:space="preserve"> </w:t>
      </w:r>
      <w:r>
        <w:rPr>
          <w:rFonts w:ascii="Arial" w:cs="Arial" w:eastAsia="Times New Roman" w:hAnsi="Arial"/>
          <w:color w:val="000000"/>
          <w:sz w:val="24"/>
          <w:szCs w:val="24"/>
          <w:lang w:eastAsia="el-GR"/>
        </w:rPr>
        <w:t xml:space="preserve">Η αναγραφή από το διαμεσολαβητή στο υπόμνημά του, σε ρόλο </w:t>
      </w:r>
      <w:r>
        <w:rPr>
          <w:rFonts w:ascii="Arial" w:cs="Arial" w:eastAsia="Times New Roman" w:hAnsi="Arial"/>
          <w:color w:val="000000"/>
          <w:sz w:val="24"/>
          <w:szCs w:val="24"/>
          <w:lang w:eastAsia="el-GR"/>
        </w:rPr>
        <w:t>οιονεί</w:t>
      </w:r>
      <w:r>
        <w:rPr>
          <w:rFonts w:ascii="Arial" w:cs="Arial" w:eastAsia="Times New Roman" w:hAnsi="Arial"/>
          <w:color w:val="000000"/>
          <w:sz w:val="24"/>
          <w:szCs w:val="24"/>
          <w:lang w:eastAsia="el-GR"/>
        </w:rPr>
        <w:t xml:space="preserve"> δικαστή, ενώ μπορεί να μην είναι καν νομικός, </w:t>
      </w:r>
      <w:r>
        <w:rPr>
          <w:rFonts w:ascii="Arial" w:cs="Arial" w:eastAsia="Times New Roman" w:hAnsi="Arial"/>
          <w:b/>
          <w:bCs/>
          <w:color w:val="000000"/>
          <w:sz w:val="24"/>
          <w:szCs w:val="24"/>
          <w:lang w:eastAsia="el-GR"/>
        </w:rPr>
        <w:t>της “φύσης των λόγων”</w:t>
      </w:r>
      <w:r>
        <w:rPr>
          <w:rFonts w:ascii="Arial" w:cs="Arial" w:eastAsia="Times New Roman" w:hAnsi="Arial"/>
          <w:color w:val="000000"/>
          <w:sz w:val="24"/>
          <w:szCs w:val="24"/>
          <w:lang w:eastAsia="el-GR"/>
        </w:rPr>
        <w:t xml:space="preserve"> </w:t>
      </w:r>
      <w:r>
        <w:rPr>
          <w:rFonts w:ascii="Arial" w:eastAsia="DengXian" w:hAnsi="Arial"/>
          <w:color w:val="000000"/>
          <w:sz w:val="24"/>
          <w:szCs w:val="24"/>
          <w:lang w:eastAsia="zh-CN"/>
        </w:rPr>
        <w:t xml:space="preserve">που οδήγησαν σε μη αποδοχή της πρότασής του και τη μη επίτευξη συμφωνίας, με την απειλή επιβολής αυξημένης δικαστικής δαπάνης αλλά και τον στιγματισμό του μέρους που δεν υποκύπτει σε πιέσεις για διαμεσολαβητικές συμφωνίες, το οποίο, κατά κανόνα, είναι το πιο ευάλωτο, προκαταβάλλοντας έτσι την κρίση του Δικαστηρίου, στην περίπτωση που η διαφορά συνεχιστεί στις δικαστικές αίθουσες. </w:t>
      </w:r>
    </w:p>
    <w:p>
      <w:pPr>
        <w:pStyle w:val="style0"/>
        <w:spacing w:after="0" w:lineRule="auto" w:line="360"/>
        <w:jc w:val="both"/>
        <w:rPr>
          <w:rFonts w:ascii="Arial" w:hAnsi="Arial"/>
          <w:sz w:val="24"/>
          <w:szCs w:val="24"/>
        </w:rPr>
      </w:pPr>
      <w:r>
        <w:rPr>
          <w:rFonts w:ascii="Arial" w:cs="Arial" w:eastAsia="Times New Roman" w:hAnsi="Arial"/>
          <w:color w:val="000000"/>
          <w:sz w:val="24"/>
          <w:szCs w:val="24"/>
          <w:lang w:eastAsia="el-GR"/>
        </w:rPr>
        <w:tab/>
      </w:r>
      <w:r>
        <w:rPr>
          <w:rFonts w:ascii="Arial" w:cs="Arial" w:eastAsia="Times New Roman" w:hAnsi="Arial"/>
          <w:color w:val="000000"/>
          <w:sz w:val="24"/>
          <w:szCs w:val="24"/>
          <w:lang w:eastAsia="el-GR"/>
        </w:rPr>
        <w:t>–</w:t>
      </w:r>
      <w:r>
        <w:rPr>
          <w:rFonts w:ascii="Arial" w:cs="Arial" w:eastAsia="Times New Roman" w:hAnsi="Arial"/>
          <w:color w:val="000000"/>
          <w:sz w:val="24"/>
          <w:szCs w:val="24"/>
          <w:lang w:eastAsia="el-GR"/>
        </w:rPr>
        <w:t xml:space="preserve"> </w:t>
      </w:r>
      <w:r>
        <w:rPr>
          <w:rFonts w:ascii="Arial" w:cs="Arial" w:eastAsia="Times New Roman" w:hAnsi="Arial"/>
          <w:color w:val="000000"/>
          <w:sz w:val="24"/>
          <w:szCs w:val="24"/>
          <w:lang w:eastAsia="el-GR"/>
        </w:rPr>
        <w:t xml:space="preserve">Η </w:t>
      </w:r>
      <w:r>
        <w:rPr>
          <w:rFonts w:ascii="Arial" w:cs="Arial" w:eastAsia="Times New Roman" w:hAnsi="Arial"/>
          <w:b/>
          <w:bCs/>
          <w:color w:val="000000"/>
          <w:sz w:val="24"/>
          <w:szCs w:val="24"/>
          <w:lang w:eastAsia="el-GR"/>
        </w:rPr>
        <w:t>αύξηση</w:t>
      </w:r>
      <w:r>
        <w:rPr>
          <w:rFonts w:ascii="Arial" w:cs="Arial" w:eastAsia="Times New Roman" w:hAnsi="Arial"/>
          <w:b/>
          <w:bCs/>
          <w:color w:val="000000"/>
          <w:sz w:val="24"/>
          <w:szCs w:val="24"/>
          <w:lang w:bidi="hi-IN" w:eastAsia="el-GR"/>
        </w:rPr>
        <w:t xml:space="preserve"> της αμοιβής του διαμεσολαβητή</w:t>
      </w:r>
      <w:r>
        <w:rPr>
          <w:rFonts w:ascii="Arial" w:cs="Arial" w:eastAsia="Times New Roman" w:hAnsi="Arial"/>
          <w:color w:val="000000"/>
          <w:sz w:val="24"/>
          <w:szCs w:val="24"/>
          <w:lang w:bidi="hi-IN" w:eastAsia="el-GR"/>
        </w:rPr>
        <w:t xml:space="preserve"> από 50 σε 150 ευρώ στην Εισαγωγική Συνεδρία και στη συνέχεια από 80 σε 100 ευρώ ανά ώρα </w:t>
      </w:r>
      <w:r>
        <w:rPr>
          <w:rFonts w:ascii="Arial" w:cs="Arial" w:eastAsia="Times New Roman" w:hAnsi="Arial"/>
          <w:color w:val="000000"/>
          <w:sz w:val="24"/>
          <w:szCs w:val="24"/>
          <w:lang w:bidi="hi-IN" w:eastAsia="el-GR"/>
        </w:rPr>
        <w:t>διαμεσολάβησης, ενώ παράλληλα π</w:t>
      </w:r>
      <w:r>
        <w:rPr>
          <w:rFonts w:ascii="Arial" w:cs="Arial" w:eastAsia="Times New Roman" w:hAnsi="Arial"/>
          <w:color w:val="000000"/>
          <w:sz w:val="24"/>
          <w:szCs w:val="24"/>
          <w:lang w:eastAsia="el-GR"/>
        </w:rPr>
        <w:t xml:space="preserve">ροβλέπεται </w:t>
      </w:r>
      <w:r>
        <w:rPr>
          <w:rFonts w:ascii="Arial" w:cs="Arial" w:eastAsia="Times New Roman" w:hAnsi="Arial"/>
          <w:b/>
          <w:bCs/>
          <w:color w:val="000000"/>
          <w:sz w:val="24"/>
          <w:szCs w:val="24"/>
          <w:lang w:eastAsia="el-GR"/>
        </w:rPr>
        <w:t>γραμμάτιο προκαταβολής εισφορών των δικηγ</w:t>
      </w:r>
      <w:r>
        <w:rPr>
          <w:rFonts w:ascii="Arial" w:cs="Arial" w:eastAsia="Times New Roman" w:hAnsi="Arial"/>
          <w:b/>
          <w:bCs/>
          <w:color w:val="000000"/>
          <w:sz w:val="24"/>
          <w:szCs w:val="24"/>
          <w:lang w:bidi="hi-IN" w:eastAsia="el-GR"/>
        </w:rPr>
        <w:t>όρων</w:t>
      </w:r>
      <w:r>
        <w:rPr>
          <w:rFonts w:ascii="Arial" w:cs="Arial" w:eastAsia="Times New Roman" w:hAnsi="Arial"/>
          <w:b/>
          <w:bCs/>
          <w:color w:val="000000"/>
          <w:sz w:val="24"/>
          <w:szCs w:val="24"/>
          <w:lang w:eastAsia="el-GR"/>
        </w:rPr>
        <w:t xml:space="preserve"> ίσο με το διπλάσιο της αμοιβής,</w:t>
      </w:r>
      <w:r>
        <w:rPr>
          <w:rFonts w:ascii="Arial" w:cs="Arial" w:eastAsia="Times New Roman" w:hAnsi="Arial"/>
          <w:color w:val="000000"/>
          <w:sz w:val="24"/>
          <w:szCs w:val="24"/>
          <w:lang w:eastAsia="el-GR"/>
        </w:rPr>
        <w:t xml:space="preserve"> που θα προβλεπόταν στο αντίστοιχο Δικαστήριο</w:t>
      </w:r>
      <w:r>
        <w:rPr>
          <w:rFonts w:ascii="Arial" w:cs="Arial" w:eastAsia="Times New Roman" w:hAnsi="Arial"/>
          <w:b/>
          <w:bCs/>
          <w:color w:val="000000"/>
          <w:sz w:val="24"/>
          <w:szCs w:val="24"/>
          <w:lang w:eastAsia="el-GR"/>
        </w:rPr>
        <w:t>, εκτοξεύοντας έτσι το κόστος πρόσβασης στη Δικαιοσύνη</w:t>
      </w:r>
      <w:r>
        <w:rPr>
          <w:rFonts w:ascii="Arial" w:cs="Arial" w:eastAsia="Times New Roman" w:hAnsi="Arial"/>
          <w:color w:val="000000"/>
          <w:sz w:val="24"/>
          <w:szCs w:val="24"/>
          <w:lang w:eastAsia="el-GR"/>
        </w:rPr>
        <w:t>. Και ταυτόχρονα λειτουργεί σαν ένα απροκάλυπτο «τυράκι» για τους δικηγόρους προκειμένου να συναινέσουν σε αυτή την απαράδεκτη διαδικασία.</w:t>
      </w:r>
    </w:p>
    <w:p>
      <w:pPr>
        <w:pStyle w:val="style0"/>
        <w:spacing w:after="0" w:lineRule="auto" w:line="360"/>
        <w:ind w:firstLine="567"/>
        <w:jc w:val="both"/>
        <w:rPr>
          <w:rFonts w:ascii="Arial" w:cs="Arial" w:hAnsi="Arial"/>
          <w:sz w:val="24"/>
          <w:szCs w:val="24"/>
        </w:rPr>
      </w:pPr>
    </w:p>
    <w:p>
      <w:pPr>
        <w:pStyle w:val="style0"/>
        <w:spacing w:after="0" w:lineRule="auto" w:line="360"/>
        <w:ind w:firstLine="567"/>
        <w:jc w:val="both"/>
        <w:rPr>
          <w:rFonts w:ascii="Arial" w:cs="Arial" w:hAnsi="Arial"/>
          <w:sz w:val="24"/>
          <w:szCs w:val="24"/>
        </w:rPr>
      </w:pPr>
    </w:p>
    <w:p>
      <w:pPr>
        <w:pStyle w:val="style0"/>
        <w:spacing w:after="0" w:lineRule="auto" w:line="360"/>
        <w:ind w:firstLine="567"/>
        <w:jc w:val="both"/>
        <w:rPr>
          <w:rFonts w:ascii="Arial" w:cs="Arial" w:hAnsi="Arial"/>
          <w:sz w:val="24"/>
          <w:szCs w:val="24"/>
        </w:rPr>
      </w:pPr>
    </w:p>
    <w:p>
      <w:pPr>
        <w:pStyle w:val="style0"/>
        <w:spacing w:after="0" w:lineRule="auto" w:line="360"/>
        <w:ind w:firstLine="567"/>
        <w:jc w:val="both"/>
        <w:rPr>
          <w:rFonts w:ascii="Arial" w:cs="Arial" w:hAnsi="Arial"/>
          <w:sz w:val="24"/>
          <w:szCs w:val="24"/>
        </w:rPr>
      </w:pPr>
      <w:r>
        <w:rPr>
          <w:rFonts w:ascii="Arial" w:cs="Arial" w:hAnsi="Arial"/>
          <w:sz w:val="24"/>
          <w:szCs w:val="24"/>
        </w:rPr>
        <w:t xml:space="preserve">  </w:t>
      </w:r>
    </w:p>
    <w:sectPr>
      <w:headerReference w:type="default" r:id="rId2"/>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a1"/>
    <w:family w:val="roman"/>
    <w:pitch w:val="variable"/>
    <w:sig w:usb0="E0002EFF" w:usb1="C000785B" w:usb2="00000009" w:usb3="00000000" w:csb0="000001FF" w:csb1="00000000"/>
  </w:font>
  <w:font w:name="Courier New">
    <w:altName w:val="Courier New"/>
    <w:panose1 w:val="02070309020002020404"/>
    <w:charset w:val="a1"/>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a1"/>
    <w:family w:val="swiss"/>
    <w:pitch w:val="variable"/>
    <w:sig w:usb0="E4002EFF" w:usb1="C000247B" w:usb2="00000009" w:usb3="00000000" w:csb0="000001FF" w:csb1="00000000"/>
  </w:font>
  <w:font w:name="Calibri Light">
    <w:altName w:val="Calibri Light"/>
    <w:panose1 w:val="020f0302020002030204"/>
    <w:charset w:val="a1"/>
    <w:family w:val="swiss"/>
    <w:pitch w:val="variable"/>
    <w:sig w:usb0="E4002EFF" w:usb1="C000247B" w:usb2="00000009" w:usb3="00000000" w:csb0="000001FF" w:csb1="00000000"/>
  </w:font>
  <w:font w:name="Arial">
    <w:altName w:val="Arial"/>
    <w:panose1 w:val="020b0604020002020204"/>
    <w:charset w:val="a1"/>
    <w:family w:val="swiss"/>
    <w:pitch w:val="variable"/>
    <w:sig w:usb0="E0002EFF" w:usb1="C000785B" w:usb2="00000009" w:usb3="00000000" w:csb0="000001FF" w:csb1="00000000"/>
  </w:font>
  <w:font w:name="DengXian">
    <w:altName w:val="DengXian"/>
    <w:panose1 w:val="02010600030001010101"/>
    <w:charset w:val="86"/>
    <w:family w:val="auto"/>
    <w:pitch w:val="variable"/>
    <w:sig w:usb0="A00002BF" w:usb1="38CF7CFA" w:usb2="00000016" w:usb3="00000000" w:csb0="0004000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r>
      <w:rPr/>
      <w:fldChar w:fldCharType="begin"/>
    </w:r>
    <w:r>
      <w:instrText>PAGE   \* MERGEFORMAT</w:instrText>
    </w:r>
    <w:r>
      <w:rPr/>
      <w:fldChar w:fldCharType="separate"/>
    </w:r>
    <w:r>
      <w:t>2</w:t>
    </w:r>
    <w:r>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B2675CE"/>
    <w:lvl w:ilvl="0" w:tplc="04080001">
      <w:start w:val="1"/>
      <w:numFmt w:val="bullet"/>
      <w:lvlText w:val=""/>
      <w:lvlJc w:val="left"/>
      <w:pPr>
        <w:ind w:left="855" w:hanging="360"/>
      </w:pPr>
      <w:rPr>
        <w:rFonts w:ascii="Symbol" w:hAnsi="Symbol" w:hint="default"/>
      </w:rPr>
    </w:lvl>
    <w:lvl w:ilvl="1" w:tplc="04080003" w:tentative="1">
      <w:start w:val="1"/>
      <w:numFmt w:val="bullet"/>
      <w:lvlText w:val="o"/>
      <w:lvlJc w:val="left"/>
      <w:pPr>
        <w:ind w:left="1575" w:hanging="360"/>
      </w:pPr>
      <w:rPr>
        <w:rFonts w:ascii="Courier New" w:cs="Courier New" w:hAnsi="Courier New" w:hint="default"/>
      </w:rPr>
    </w:lvl>
    <w:lvl w:ilvl="2" w:tplc="04080005" w:tentative="1">
      <w:start w:val="1"/>
      <w:numFmt w:val="bullet"/>
      <w:lvlText w:val=""/>
      <w:lvlJc w:val="left"/>
      <w:pPr>
        <w:ind w:left="2295" w:hanging="360"/>
      </w:pPr>
      <w:rPr>
        <w:rFonts w:ascii="Wingdings" w:hAnsi="Wingdings" w:hint="default"/>
      </w:rPr>
    </w:lvl>
    <w:lvl w:ilvl="3" w:tplc="04080001" w:tentative="1">
      <w:start w:val="1"/>
      <w:numFmt w:val="bullet"/>
      <w:lvlText w:val=""/>
      <w:lvlJc w:val="left"/>
      <w:pPr>
        <w:ind w:left="3015" w:hanging="360"/>
      </w:pPr>
      <w:rPr>
        <w:rFonts w:ascii="Symbol" w:hAnsi="Symbol" w:hint="default"/>
      </w:rPr>
    </w:lvl>
    <w:lvl w:ilvl="4" w:tplc="04080003" w:tentative="1">
      <w:start w:val="1"/>
      <w:numFmt w:val="bullet"/>
      <w:lvlText w:val="o"/>
      <w:lvlJc w:val="left"/>
      <w:pPr>
        <w:ind w:left="3735" w:hanging="360"/>
      </w:pPr>
      <w:rPr>
        <w:rFonts w:ascii="Courier New" w:cs="Courier New" w:hAnsi="Courier New" w:hint="default"/>
      </w:rPr>
    </w:lvl>
    <w:lvl w:ilvl="5" w:tplc="04080005" w:tentative="1">
      <w:start w:val="1"/>
      <w:numFmt w:val="bullet"/>
      <w:lvlText w:val=""/>
      <w:lvlJc w:val="left"/>
      <w:pPr>
        <w:ind w:left="4455" w:hanging="360"/>
      </w:pPr>
      <w:rPr>
        <w:rFonts w:ascii="Wingdings" w:hAnsi="Wingdings" w:hint="default"/>
      </w:rPr>
    </w:lvl>
    <w:lvl w:ilvl="6" w:tplc="04080001" w:tentative="1">
      <w:start w:val="1"/>
      <w:numFmt w:val="bullet"/>
      <w:lvlText w:val=""/>
      <w:lvlJc w:val="left"/>
      <w:pPr>
        <w:ind w:left="5175" w:hanging="360"/>
      </w:pPr>
      <w:rPr>
        <w:rFonts w:ascii="Symbol" w:hAnsi="Symbol" w:hint="default"/>
      </w:rPr>
    </w:lvl>
    <w:lvl w:ilvl="7" w:tplc="04080003" w:tentative="1">
      <w:start w:val="1"/>
      <w:numFmt w:val="bullet"/>
      <w:lvlText w:val="o"/>
      <w:lvlJc w:val="left"/>
      <w:pPr>
        <w:ind w:left="5895" w:hanging="360"/>
      </w:pPr>
      <w:rPr>
        <w:rFonts w:ascii="Courier New" w:cs="Courier New" w:hAnsi="Courier New" w:hint="default"/>
      </w:rPr>
    </w:lvl>
    <w:lvl w:ilvl="8" w:tplc="04080005" w:tentative="1">
      <w:start w:val="1"/>
      <w:numFmt w:val="bullet"/>
      <w:lvlText w:val=""/>
      <w:lvlJc w:val="left"/>
      <w:pPr>
        <w:ind w:left="6615" w:hanging="360"/>
      </w:pPr>
      <w:rPr>
        <w:rFonts w:ascii="Wingdings" w:hAnsi="Wingdings" w:hint="default"/>
      </w:rPr>
    </w:lvl>
  </w:abstractNum>
  <w:abstractNum w:abstractNumId="1">
    <w:nsid w:val="00000001"/>
    <w:multiLevelType w:val="hybridMultilevel"/>
    <w:tmpl w:val="0DA0F9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cs="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cs="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cs="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el-GR"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Calibri Light" w:cs="宋体"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宋体" w:eastAsia="宋体"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2f5496"/>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2f5496"/>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Επικεφαλίδα 1 Char"/>
    <w:basedOn w:val="style65"/>
    <w:next w:val="style4097"/>
    <w:link w:val="style1"/>
    <w:uiPriority w:val="9"/>
    <w:rPr>
      <w:rFonts w:ascii="Calibri Light" w:cs="宋体" w:eastAsia="宋体" w:hAnsi="Calibri Light"/>
      <w:color w:val="2f5496"/>
      <w:sz w:val="40"/>
      <w:szCs w:val="40"/>
    </w:rPr>
  </w:style>
  <w:style w:type="character" w:customStyle="1" w:styleId="style4098">
    <w:name w:val="Επικεφαλίδα 2 Char"/>
    <w:basedOn w:val="style65"/>
    <w:next w:val="style4098"/>
    <w:link w:val="style2"/>
    <w:uiPriority w:val="9"/>
    <w:rPr>
      <w:rFonts w:ascii="Calibri Light" w:cs="宋体" w:eastAsia="宋体" w:hAnsi="Calibri Light"/>
      <w:color w:val="2f5496"/>
      <w:sz w:val="32"/>
      <w:szCs w:val="32"/>
    </w:rPr>
  </w:style>
  <w:style w:type="character" w:customStyle="1" w:styleId="style4099">
    <w:name w:val="Επικεφαλίδα 3 Char"/>
    <w:basedOn w:val="style65"/>
    <w:next w:val="style4099"/>
    <w:link w:val="style3"/>
    <w:uiPriority w:val="9"/>
    <w:rPr>
      <w:rFonts w:cs="宋体" w:eastAsia="宋体"/>
      <w:color w:val="2f5496"/>
      <w:sz w:val="28"/>
      <w:szCs w:val="28"/>
    </w:rPr>
  </w:style>
  <w:style w:type="character" w:customStyle="1" w:styleId="style4100">
    <w:name w:val="Επικεφαλίδα 4 Char"/>
    <w:basedOn w:val="style65"/>
    <w:next w:val="style4100"/>
    <w:link w:val="style4"/>
    <w:uiPriority w:val="9"/>
    <w:rPr>
      <w:rFonts w:cs="宋体" w:eastAsia="宋体"/>
      <w:i/>
      <w:iCs/>
      <w:color w:val="2f5496"/>
    </w:rPr>
  </w:style>
  <w:style w:type="character" w:customStyle="1" w:styleId="style4101">
    <w:name w:val="Επικεφαλίδα 5 Char"/>
    <w:basedOn w:val="style65"/>
    <w:next w:val="style4101"/>
    <w:link w:val="style5"/>
    <w:uiPriority w:val="9"/>
    <w:rPr>
      <w:rFonts w:cs="宋体" w:eastAsia="宋体"/>
      <w:color w:val="2f5496"/>
    </w:rPr>
  </w:style>
  <w:style w:type="character" w:customStyle="1" w:styleId="style4102">
    <w:name w:val="Επικεφαλίδα 6 Char"/>
    <w:basedOn w:val="style65"/>
    <w:next w:val="style4102"/>
    <w:link w:val="style6"/>
    <w:uiPriority w:val="9"/>
    <w:rPr>
      <w:rFonts w:cs="宋体" w:eastAsia="宋体"/>
      <w:i/>
      <w:iCs/>
      <w:color w:val="595959"/>
    </w:rPr>
  </w:style>
  <w:style w:type="character" w:customStyle="1" w:styleId="style4103">
    <w:name w:val="Επικεφαλίδα 7 Char"/>
    <w:basedOn w:val="style65"/>
    <w:next w:val="style4103"/>
    <w:link w:val="style7"/>
    <w:uiPriority w:val="9"/>
    <w:rPr>
      <w:rFonts w:cs="宋体" w:eastAsia="宋体"/>
      <w:color w:val="595959"/>
    </w:rPr>
  </w:style>
  <w:style w:type="character" w:customStyle="1" w:styleId="style4104">
    <w:name w:val="Επικεφαλίδα 8 Char"/>
    <w:basedOn w:val="style65"/>
    <w:next w:val="style4104"/>
    <w:link w:val="style8"/>
    <w:uiPriority w:val="9"/>
    <w:rPr>
      <w:rFonts w:cs="宋体" w:eastAsia="宋体"/>
      <w:i/>
      <w:iCs/>
      <w:color w:val="272727"/>
    </w:rPr>
  </w:style>
  <w:style w:type="character" w:customStyle="1" w:styleId="style4105">
    <w:name w:val="Επικεφαλίδα 9 Char"/>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Calibri Light" w:cs="宋体" w:eastAsia="宋体" w:hAnsi="Calibri Light"/>
      <w:spacing w:val="-10"/>
      <w:kern w:val="28"/>
      <w:sz w:val="56"/>
      <w:szCs w:val="56"/>
    </w:rPr>
  </w:style>
  <w:style w:type="character" w:customStyle="1" w:styleId="style4106">
    <w:name w:val="Τίτλος Char"/>
    <w:basedOn w:val="style65"/>
    <w:next w:val="style4106"/>
    <w:link w:val="style62"/>
    <w:uiPriority w:val="10"/>
    <w:rPr>
      <w:rFonts w:ascii="Calibri Light" w:cs="宋体"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Υπότιτλος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Απόσπασμα Char"/>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Έντονο απόσπ. Char"/>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 w:type="paragraph" w:styleId="style31">
    <w:name w:val="header"/>
    <w:basedOn w:val="style0"/>
    <w:next w:val="style31"/>
    <w:link w:val="style4110"/>
    <w:uiPriority w:val="99"/>
    <w:pPr>
      <w:tabs>
        <w:tab w:val="center" w:leader="none" w:pos="4153"/>
        <w:tab w:val="right" w:leader="none" w:pos="8306"/>
      </w:tabs>
      <w:spacing w:after="0" w:lineRule="auto" w:line="240"/>
    </w:pPr>
    <w:rPr/>
  </w:style>
  <w:style w:type="character" w:customStyle="1" w:styleId="style4110">
    <w:name w:val="Κεφαλίδα Char"/>
    <w:basedOn w:val="style65"/>
    <w:next w:val="style4110"/>
    <w:link w:val="style31"/>
    <w:uiPriority w:val="99"/>
  </w:style>
  <w:style w:type="paragraph" w:styleId="style32">
    <w:name w:val="footer"/>
    <w:basedOn w:val="style0"/>
    <w:next w:val="style32"/>
    <w:link w:val="style4111"/>
    <w:uiPriority w:val="99"/>
    <w:pPr>
      <w:tabs>
        <w:tab w:val="center" w:leader="none" w:pos="4153"/>
        <w:tab w:val="right" w:leader="none" w:pos="8306"/>
      </w:tabs>
      <w:spacing w:after="0" w:lineRule="auto" w:line="240"/>
    </w:pPr>
    <w:rPr/>
  </w:style>
  <w:style w:type="character" w:customStyle="1" w:styleId="style4111">
    <w:name w:val="Υποσέλιδο Char"/>
    <w:basedOn w:val="style65"/>
    <w:next w:val="style4111"/>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Words>1493</Words>
  <Pages>6</Pages>
  <Characters>9003</Characters>
  <Application>WPS Office</Application>
  <DocSecurity>0</DocSecurity>
  <Paragraphs>42</Paragraphs>
  <ScaleCrop>false</ScaleCrop>
  <LinksUpToDate>false</LinksUpToDate>
  <CharactersWithSpaces>10518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2026-10-14T07:56:00Z</dcterms:created>
  <dc:creator>Anestis Prousanidis</dc:creator>
  <lastModifiedBy>2201117TY</lastModifiedBy>
  <dcterms:modified xsi:type="dcterms:W3CDTF">2026-10-14T13:17:30Z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37cdb96384d84c7482e19ea8e7d0534a</vt:lpwstr>
  </property>
</Properties>
</file>