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72" w:rsidRDefault="00635272" w:rsidP="00635272">
      <w:pPr>
        <w:pStyle w:val="a6"/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514600" cy="428625"/>
            <wp:effectExtent l="19050" t="0" r="0" b="0"/>
            <wp:docPr id="1" name="Εικόνα 1" descr="INEMY_logo_TELIKO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MY_logo_TELIKO-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272" w:rsidRDefault="00635272" w:rsidP="00635272">
      <w:pPr>
        <w:pStyle w:val="a6"/>
        <w:jc w:val="center"/>
        <w:rPr>
          <w:lang w:val="en-US"/>
        </w:rPr>
      </w:pPr>
    </w:p>
    <w:p w:rsidR="00635272" w:rsidRDefault="00635272" w:rsidP="00635272">
      <w:pPr>
        <w:pStyle w:val="a6"/>
        <w:jc w:val="center"/>
        <w:rPr>
          <w:lang w:val="en-US"/>
        </w:rPr>
      </w:pPr>
    </w:p>
    <w:p w:rsidR="00635272" w:rsidRPr="00685191" w:rsidRDefault="00635272" w:rsidP="00635272">
      <w:pPr>
        <w:pStyle w:val="a6"/>
        <w:jc w:val="center"/>
        <w:rPr>
          <w:rFonts w:ascii="Century Gothic" w:hAnsi="Century Gothic"/>
          <w:b/>
          <w:bCs/>
          <w:emboss/>
          <w:color w:val="000080"/>
          <w:spacing w:val="60"/>
          <w:sz w:val="28"/>
          <w:szCs w:val="28"/>
        </w:rPr>
      </w:pPr>
      <w:r w:rsidRPr="0036337D">
        <w:rPr>
          <w:rFonts w:ascii="Century Gothic" w:hAnsi="Century Gothic"/>
          <w:b/>
          <w:bCs/>
          <w:emboss/>
          <w:color w:val="000080"/>
          <w:spacing w:val="60"/>
          <w:sz w:val="28"/>
          <w:szCs w:val="28"/>
        </w:rPr>
        <w:t>ΙΝΣΤΙΤΟΥΤΟ ΕΜΠΟΡΙΟΥ ΚΑΙ ΥΠΗΡΕΣΙΩΝ</w:t>
      </w:r>
    </w:p>
    <w:p w:rsidR="00635272" w:rsidRPr="00685191" w:rsidRDefault="00635272" w:rsidP="00635272">
      <w:pPr>
        <w:pStyle w:val="a6"/>
        <w:jc w:val="center"/>
        <w:rPr>
          <w:rFonts w:ascii="Century Gothic" w:hAnsi="Century Gothic"/>
          <w:b/>
          <w:bCs/>
          <w:emboss/>
          <w:color w:val="000080"/>
          <w:spacing w:val="60"/>
          <w:sz w:val="28"/>
          <w:szCs w:val="28"/>
        </w:rPr>
      </w:pPr>
    </w:p>
    <w:p w:rsidR="00635272" w:rsidRPr="0036337D" w:rsidRDefault="00635272" w:rsidP="00635272">
      <w:pPr>
        <w:pStyle w:val="3"/>
        <w:rPr>
          <w:rFonts w:ascii="Century Gothic" w:hAnsi="Century Gothic"/>
          <w:bCs/>
          <w:color w:val="0000FF"/>
          <w:sz w:val="22"/>
          <w:szCs w:val="22"/>
        </w:rPr>
      </w:pPr>
      <w:r w:rsidRPr="0036337D">
        <w:rPr>
          <w:rFonts w:ascii="Century Gothic" w:hAnsi="Century Gothic"/>
          <w:bCs/>
          <w:color w:val="0000FF"/>
          <w:sz w:val="18"/>
          <w:szCs w:val="18"/>
        </w:rPr>
        <w:t>Ιδρυτής</w:t>
      </w:r>
      <w:r>
        <w:rPr>
          <w:rFonts w:ascii="Century Gothic" w:hAnsi="Century Gothic"/>
          <w:bCs/>
          <w:color w:val="0000FF"/>
          <w:sz w:val="22"/>
          <w:szCs w:val="22"/>
        </w:rPr>
        <w:t>: ΕΛΛΗΝΙΚΗ ΣΥΝΟΜΟΣΠΟΝΔΙΑ</w:t>
      </w:r>
      <w:r w:rsidRPr="0036337D">
        <w:rPr>
          <w:rFonts w:ascii="Century Gothic" w:hAnsi="Century Gothic"/>
          <w:bCs/>
          <w:color w:val="0000FF"/>
          <w:sz w:val="22"/>
          <w:szCs w:val="22"/>
        </w:rPr>
        <w:t xml:space="preserve"> ΕΜΠΟΡΙΟΥ</w:t>
      </w:r>
      <w:r>
        <w:rPr>
          <w:rFonts w:ascii="Century Gothic" w:hAnsi="Century Gothic"/>
          <w:bCs/>
          <w:color w:val="0000FF"/>
          <w:sz w:val="22"/>
          <w:szCs w:val="22"/>
        </w:rPr>
        <w:t xml:space="preserve"> &amp; ΕΠΙΧΕΙΡΗΜΑΤΙΚΟΤΗΤΑΣ</w:t>
      </w:r>
    </w:p>
    <w:p w:rsidR="008C067B" w:rsidRDefault="008C067B" w:rsidP="00237071">
      <w:pPr>
        <w:spacing w:line="360" w:lineRule="atLeast"/>
        <w:jc w:val="center"/>
        <w:rPr>
          <w:rFonts w:ascii="Cambria" w:hAnsi="Cambria"/>
          <w:b/>
          <w:sz w:val="30"/>
          <w:szCs w:val="30"/>
        </w:rPr>
      </w:pPr>
    </w:p>
    <w:p w:rsidR="00B35309" w:rsidRPr="00DA60F6" w:rsidRDefault="00B35309" w:rsidP="00B35309">
      <w:pPr>
        <w:jc w:val="center"/>
        <w:rPr>
          <w:rFonts w:asciiTheme="majorHAnsi" w:hAnsiTheme="majorHAnsi"/>
          <w:b/>
          <w:sz w:val="28"/>
          <w:szCs w:val="28"/>
        </w:rPr>
      </w:pPr>
      <w:r w:rsidRPr="00DA60F6">
        <w:rPr>
          <w:rFonts w:asciiTheme="majorHAnsi" w:hAnsiTheme="majorHAnsi"/>
          <w:b/>
          <w:i/>
          <w:sz w:val="30"/>
          <w:szCs w:val="30"/>
        </w:rPr>
        <w:t>Πίνακας:</w:t>
      </w:r>
      <w:r w:rsidRPr="00DA60F6">
        <w:rPr>
          <w:rFonts w:asciiTheme="majorHAnsi" w:hAnsiTheme="majorHAnsi"/>
          <w:b/>
          <w:sz w:val="30"/>
          <w:szCs w:val="30"/>
        </w:rPr>
        <w:t xml:space="preserve"> </w:t>
      </w:r>
      <w:r w:rsidRPr="00DA60F6">
        <w:rPr>
          <w:rFonts w:asciiTheme="majorHAnsi" w:hAnsiTheme="majorHAnsi"/>
          <w:b/>
          <w:sz w:val="28"/>
          <w:szCs w:val="28"/>
        </w:rPr>
        <w:t>Εξέλιξη κατώτατου μισθού και (%) Ανεργίας στην ελληνική Οικονομία την περίοδο 2000 – 2016</w:t>
      </w:r>
    </w:p>
    <w:tbl>
      <w:tblPr>
        <w:tblStyle w:val="a3"/>
        <w:tblW w:w="9222" w:type="dxa"/>
        <w:tblInd w:w="-176" w:type="dxa"/>
        <w:tblLook w:val="04A0"/>
      </w:tblPr>
      <w:tblGrid>
        <w:gridCol w:w="1093"/>
        <w:gridCol w:w="2593"/>
        <w:gridCol w:w="1935"/>
        <w:gridCol w:w="1726"/>
        <w:gridCol w:w="1875"/>
      </w:tblGrid>
      <w:tr w:rsidR="00B35309" w:rsidRPr="00DA60F6" w:rsidTr="0007451D">
        <w:trPr>
          <w:trHeight w:val="1046"/>
        </w:trPr>
        <w:tc>
          <w:tcPr>
            <w:tcW w:w="9222" w:type="dxa"/>
            <w:gridSpan w:val="5"/>
            <w:shd w:val="clear" w:color="auto" w:fill="BFBFBF" w:themeFill="background1" w:themeFillShade="BF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b/>
                <w:sz w:val="25"/>
                <w:szCs w:val="25"/>
              </w:rPr>
            </w:pPr>
            <w:r w:rsidRPr="00DA60F6">
              <w:rPr>
                <w:rFonts w:asciiTheme="majorHAnsi" w:hAnsiTheme="majorHAnsi"/>
                <w:b/>
                <w:sz w:val="28"/>
                <w:szCs w:val="28"/>
              </w:rPr>
              <w:t>Πίνακας 1:</w:t>
            </w:r>
            <w:r w:rsidRPr="00DA60F6">
              <w:rPr>
                <w:rFonts w:asciiTheme="majorHAnsi" w:hAnsiTheme="majorHAnsi"/>
                <w:sz w:val="30"/>
                <w:szCs w:val="30"/>
              </w:rPr>
              <w:t xml:space="preserve"> </w:t>
            </w:r>
            <w:r w:rsidRPr="00DA60F6">
              <w:rPr>
                <w:rFonts w:asciiTheme="majorHAnsi" w:hAnsiTheme="majorHAnsi"/>
                <w:b/>
                <w:sz w:val="25"/>
                <w:szCs w:val="25"/>
              </w:rPr>
              <w:t>Διαχρονική εξέλιξη του κατώτατου μισθού και του (%) Ανεργίας στην ελληνική Οικονομία (2000 – 2016)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DA60F6">
              <w:rPr>
                <w:rFonts w:asciiTheme="majorHAnsi" w:hAnsiTheme="majorHAnsi"/>
                <w:i/>
                <w:sz w:val="23"/>
                <w:szCs w:val="23"/>
              </w:rPr>
              <w:t>( πηγή Eurostat/Επεξεργασία ΙΝΕΜΥ/ΕΣΕΕ)</w:t>
            </w:r>
          </w:p>
        </w:tc>
      </w:tr>
      <w:tr w:rsidR="00B35309" w:rsidRPr="00DA60F6" w:rsidTr="0007451D">
        <w:trPr>
          <w:trHeight w:val="422"/>
        </w:trPr>
        <w:tc>
          <w:tcPr>
            <w:tcW w:w="1093" w:type="dxa"/>
            <w:vMerge w:val="restart"/>
            <w:shd w:val="clear" w:color="auto" w:fill="B8CCE4" w:themeFill="accent1" w:themeFillTint="66"/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DA60F6">
              <w:rPr>
                <w:rFonts w:asciiTheme="majorHAnsi" w:hAnsiTheme="majorHAnsi"/>
                <w:b/>
                <w:sz w:val="26"/>
                <w:szCs w:val="26"/>
              </w:rPr>
              <w:t>Έτος</w:t>
            </w:r>
          </w:p>
        </w:tc>
        <w:tc>
          <w:tcPr>
            <w:tcW w:w="2593" w:type="dxa"/>
            <w:vMerge w:val="restart"/>
            <w:shd w:val="clear" w:color="auto" w:fill="B8CCE4" w:themeFill="accent1" w:themeFillTint="66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DA60F6">
              <w:rPr>
                <w:rFonts w:asciiTheme="majorHAnsi" w:hAnsiTheme="majorHAnsi"/>
                <w:b/>
                <w:sz w:val="26"/>
                <w:szCs w:val="26"/>
              </w:rPr>
              <w:t>ΕΓΣΣΕ</w:t>
            </w:r>
          </w:p>
        </w:tc>
        <w:tc>
          <w:tcPr>
            <w:tcW w:w="3661" w:type="dxa"/>
            <w:gridSpan w:val="2"/>
            <w:shd w:val="clear" w:color="auto" w:fill="B8CCE4" w:themeFill="accent1" w:themeFillTint="66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DA60F6">
              <w:rPr>
                <w:rFonts w:asciiTheme="majorHAnsi" w:hAnsiTheme="majorHAnsi"/>
                <w:b/>
                <w:sz w:val="26"/>
                <w:szCs w:val="26"/>
              </w:rPr>
              <w:t xml:space="preserve"> Ύψος κατώτατου μισθού*</w:t>
            </w:r>
          </w:p>
        </w:tc>
        <w:tc>
          <w:tcPr>
            <w:tcW w:w="1875" w:type="dxa"/>
            <w:vMerge w:val="restart"/>
            <w:shd w:val="clear" w:color="auto" w:fill="B8CCE4" w:themeFill="accent1" w:themeFillTint="66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DA60F6">
              <w:rPr>
                <w:rFonts w:asciiTheme="majorHAnsi" w:hAnsiTheme="majorHAnsi"/>
                <w:b/>
                <w:sz w:val="26"/>
                <w:szCs w:val="26"/>
              </w:rPr>
              <w:t>(%) Ανεργίας</w:t>
            </w:r>
          </w:p>
        </w:tc>
      </w:tr>
      <w:tr w:rsidR="00B35309" w:rsidRPr="00DA60F6" w:rsidTr="0007451D"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93" w:type="dxa"/>
            <w:vMerge/>
            <w:shd w:val="clear" w:color="auto" w:fill="B8CCE4" w:themeFill="accent1" w:themeFillTint="66"/>
          </w:tcPr>
          <w:p w:rsidR="00B35309" w:rsidRPr="00DA60F6" w:rsidRDefault="00B35309" w:rsidP="0007451D">
            <w:pPr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DA60F6">
              <w:rPr>
                <w:rFonts w:asciiTheme="majorHAnsi" w:hAnsiTheme="majorHAnsi"/>
                <w:b/>
                <w:i/>
              </w:rPr>
              <w:t>12μηνη βάση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DA60F6">
              <w:rPr>
                <w:rFonts w:asciiTheme="majorHAnsi" w:hAnsiTheme="majorHAnsi"/>
                <w:b/>
                <w:i/>
              </w:rPr>
              <w:t>14μηνη βάση</w:t>
            </w: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B35309" w:rsidRPr="00DA60F6" w:rsidRDefault="00B35309" w:rsidP="0007451D">
            <w:pPr>
              <w:rPr>
                <w:rFonts w:asciiTheme="majorHAnsi" w:hAnsiTheme="majorHAnsi"/>
                <w:sz w:val="30"/>
                <w:szCs w:val="30"/>
              </w:rPr>
            </w:pPr>
          </w:p>
        </w:tc>
      </w:tr>
      <w:tr w:rsidR="00B35309" w:rsidRPr="00DA60F6" w:rsidTr="0007451D">
        <w:trPr>
          <w:trHeight w:hRule="exact" w:val="397"/>
        </w:trPr>
        <w:tc>
          <w:tcPr>
            <w:tcW w:w="1093" w:type="dxa"/>
            <w:shd w:val="clear" w:color="auto" w:fill="auto"/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2000</w:t>
            </w:r>
          </w:p>
        </w:tc>
        <w:tc>
          <w:tcPr>
            <w:tcW w:w="2593" w:type="dxa"/>
            <w:vMerge w:val="restart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ΕΓΣΣΕ 2000-2001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DA60F6">
              <w:rPr>
                <w:rFonts w:asciiTheme="majorHAnsi" w:hAnsiTheme="majorHAnsi"/>
                <w:i/>
                <w:sz w:val="20"/>
                <w:szCs w:val="20"/>
              </w:rPr>
              <w:t>(23/5/2000)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542,7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465,2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11,2%</w:t>
            </w:r>
          </w:p>
        </w:tc>
      </w:tr>
      <w:tr w:rsidR="00B35309" w:rsidRPr="00DA60F6" w:rsidTr="0007451D">
        <w:trPr>
          <w:trHeight w:hRule="exact" w:val="397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2001</w:t>
            </w:r>
          </w:p>
        </w:tc>
        <w:tc>
          <w:tcPr>
            <w:tcW w:w="2593" w:type="dxa"/>
            <w:vMerge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543,6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465,9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10,7%</w:t>
            </w:r>
          </w:p>
        </w:tc>
      </w:tr>
      <w:tr w:rsidR="00B35309" w:rsidRPr="00DA60F6" w:rsidTr="0007451D">
        <w:trPr>
          <w:trHeight w:hRule="exact" w:val="397"/>
        </w:trPr>
        <w:tc>
          <w:tcPr>
            <w:tcW w:w="1093" w:type="dxa"/>
            <w:shd w:val="clear" w:color="auto" w:fill="auto"/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2002</w:t>
            </w:r>
          </w:p>
        </w:tc>
        <w:tc>
          <w:tcPr>
            <w:tcW w:w="2593" w:type="dxa"/>
            <w:vMerge w:val="restart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ΕΓΣΣΕ 2002-2003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DA60F6">
              <w:rPr>
                <w:rFonts w:asciiTheme="majorHAnsi" w:hAnsiTheme="majorHAnsi"/>
                <w:i/>
                <w:sz w:val="20"/>
                <w:szCs w:val="20"/>
              </w:rPr>
              <w:t>(15/4/2002)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571,7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490,0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10,3%</w:t>
            </w:r>
          </w:p>
        </w:tc>
      </w:tr>
      <w:tr w:rsidR="00B35309" w:rsidRPr="00DA60F6" w:rsidTr="0007451D">
        <w:trPr>
          <w:trHeight w:hRule="exact" w:val="397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2003</w:t>
            </w:r>
          </w:p>
        </w:tc>
        <w:tc>
          <w:tcPr>
            <w:tcW w:w="2593" w:type="dxa"/>
            <w:vMerge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606,5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519,9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9,7%</w:t>
            </w:r>
          </w:p>
        </w:tc>
      </w:tr>
      <w:tr w:rsidR="00B35309" w:rsidRPr="00DA60F6" w:rsidTr="0007451D">
        <w:trPr>
          <w:trHeight w:hRule="exact" w:val="397"/>
        </w:trPr>
        <w:tc>
          <w:tcPr>
            <w:tcW w:w="1093" w:type="dxa"/>
            <w:shd w:val="clear" w:color="auto" w:fill="auto"/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2004</w:t>
            </w:r>
          </w:p>
        </w:tc>
        <w:tc>
          <w:tcPr>
            <w:tcW w:w="2593" w:type="dxa"/>
            <w:vMerge w:val="restart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ΕΓΣΣΕ 2004-2005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DA60F6">
              <w:rPr>
                <w:rFonts w:asciiTheme="majorHAnsi" w:hAnsiTheme="majorHAnsi"/>
                <w:i/>
                <w:sz w:val="20"/>
                <w:szCs w:val="20"/>
              </w:rPr>
              <w:t>(24/5/2004)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630,8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540,7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10,6%</w:t>
            </w:r>
          </w:p>
        </w:tc>
      </w:tr>
      <w:tr w:rsidR="00B35309" w:rsidRPr="00DA60F6" w:rsidTr="0007451D">
        <w:trPr>
          <w:trHeight w:hRule="exact" w:val="397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2005</w:t>
            </w:r>
          </w:p>
        </w:tc>
        <w:tc>
          <w:tcPr>
            <w:tcW w:w="2593" w:type="dxa"/>
            <w:vMerge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667,7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Cs/>
                <w:sz w:val="24"/>
                <w:szCs w:val="24"/>
              </w:rPr>
              <w:t xml:space="preserve">572,3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10,0%</w:t>
            </w:r>
          </w:p>
        </w:tc>
      </w:tr>
      <w:tr w:rsidR="00B35309" w:rsidRPr="00DA60F6" w:rsidTr="0007451D">
        <w:trPr>
          <w:trHeight w:hRule="exact" w:val="397"/>
        </w:trPr>
        <w:tc>
          <w:tcPr>
            <w:tcW w:w="1093" w:type="dxa"/>
            <w:shd w:val="clear" w:color="auto" w:fill="auto"/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2006</w:t>
            </w:r>
          </w:p>
        </w:tc>
        <w:tc>
          <w:tcPr>
            <w:tcW w:w="2593" w:type="dxa"/>
            <w:vMerge w:val="restart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ΕΓΣΣΕ 2006-2007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DA60F6">
              <w:rPr>
                <w:rFonts w:asciiTheme="majorHAnsi" w:hAnsiTheme="majorHAnsi"/>
                <w:i/>
                <w:sz w:val="20"/>
                <w:szCs w:val="20"/>
              </w:rPr>
              <w:t>(12/4/2006)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709,7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608,3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9,0%</w:t>
            </w:r>
          </w:p>
        </w:tc>
      </w:tr>
      <w:tr w:rsidR="00B35309" w:rsidRPr="00DA60F6" w:rsidTr="0007451D">
        <w:trPr>
          <w:trHeight w:hRule="exact" w:val="397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2007</w:t>
            </w:r>
          </w:p>
        </w:tc>
        <w:tc>
          <w:tcPr>
            <w:tcW w:w="2593" w:type="dxa"/>
            <w:vMerge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730,3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626,0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8,4%</w:t>
            </w:r>
          </w:p>
        </w:tc>
      </w:tr>
      <w:tr w:rsidR="00B35309" w:rsidRPr="00DA60F6" w:rsidTr="0007451D">
        <w:trPr>
          <w:trHeight w:hRule="exact" w:val="397"/>
        </w:trPr>
        <w:tc>
          <w:tcPr>
            <w:tcW w:w="1093" w:type="dxa"/>
            <w:shd w:val="clear" w:color="auto" w:fill="auto"/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2008</w:t>
            </w:r>
          </w:p>
        </w:tc>
        <w:tc>
          <w:tcPr>
            <w:tcW w:w="2593" w:type="dxa"/>
            <w:vMerge w:val="restart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ΕΓΣΣΕ 2008-2009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DA60F6">
              <w:rPr>
                <w:rFonts w:asciiTheme="majorHAnsi" w:hAnsiTheme="majorHAnsi"/>
                <w:i/>
                <w:sz w:val="20"/>
                <w:szCs w:val="20"/>
              </w:rPr>
              <w:t>(2/4/2008)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794,0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680,6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7,8%</w:t>
            </w:r>
          </w:p>
        </w:tc>
      </w:tr>
      <w:tr w:rsidR="00B35309" w:rsidRPr="00DA60F6" w:rsidTr="0007451D">
        <w:trPr>
          <w:trHeight w:hRule="exact" w:val="397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2009</w:t>
            </w:r>
          </w:p>
        </w:tc>
        <w:tc>
          <w:tcPr>
            <w:tcW w:w="2593" w:type="dxa"/>
            <w:vMerge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817,8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701,0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9,6%</w:t>
            </w:r>
          </w:p>
        </w:tc>
      </w:tr>
      <w:tr w:rsidR="00B35309" w:rsidRPr="00DA60F6" w:rsidTr="0007451D">
        <w:trPr>
          <w:trHeight w:hRule="exact" w:val="397"/>
        </w:trPr>
        <w:tc>
          <w:tcPr>
            <w:tcW w:w="1093" w:type="dxa"/>
            <w:shd w:val="clear" w:color="auto" w:fill="auto"/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  <w:tc>
          <w:tcPr>
            <w:tcW w:w="2593" w:type="dxa"/>
            <w:vMerge w:val="restart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ΕΓΣΣΕ 2010-2012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A60F6">
              <w:rPr>
                <w:rFonts w:asciiTheme="majorHAnsi" w:hAnsiTheme="majorHAnsi"/>
                <w:i/>
                <w:sz w:val="20"/>
                <w:szCs w:val="20"/>
              </w:rPr>
              <w:t>(15/7/2010)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862,8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739,6 </w:t>
            </w:r>
            <w:r w:rsidRPr="00DA60F6">
              <w:rPr>
                <w:rFonts w:asciiTheme="majorHAnsi" w:hAnsiTheme="majorHAnsi"/>
                <w:bCs/>
                <w:sz w:val="24"/>
                <w:szCs w:val="24"/>
              </w:rPr>
              <w:t>€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12,7%</w:t>
            </w:r>
          </w:p>
        </w:tc>
      </w:tr>
      <w:tr w:rsidR="00B35309" w:rsidRPr="00DA60F6" w:rsidTr="0007451D">
        <w:trPr>
          <w:trHeight w:hRule="exact" w:val="397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2011</w:t>
            </w:r>
          </w:p>
        </w:tc>
        <w:tc>
          <w:tcPr>
            <w:tcW w:w="2593" w:type="dxa"/>
            <w:vMerge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862,8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739,6 </w:t>
            </w:r>
            <w:r w:rsidRPr="00DA60F6">
              <w:rPr>
                <w:rFonts w:asciiTheme="majorHAnsi" w:hAnsiTheme="majorHAnsi"/>
                <w:bCs/>
                <w:sz w:val="24"/>
                <w:szCs w:val="24"/>
              </w:rPr>
              <w:t>€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17,9%</w:t>
            </w:r>
          </w:p>
        </w:tc>
      </w:tr>
      <w:tr w:rsidR="00B35309" w:rsidRPr="00DA60F6" w:rsidTr="0007451D">
        <w:trPr>
          <w:trHeight w:val="1092"/>
        </w:trPr>
        <w:tc>
          <w:tcPr>
            <w:tcW w:w="1093" w:type="dxa"/>
            <w:shd w:val="clear" w:color="auto" w:fill="BFBFBF" w:themeFill="background1" w:themeFillShade="BF"/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2012</w:t>
            </w:r>
          </w:p>
        </w:tc>
        <w:tc>
          <w:tcPr>
            <w:tcW w:w="2593" w:type="dxa"/>
            <w:shd w:val="clear" w:color="auto" w:fill="BFBFBF" w:themeFill="background1" w:themeFillShade="BF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Π.Υ.Σ. 6/28-2-2012 Εγκύκλιος 4601/304/12-3-2012 </w:t>
            </w:r>
            <w:r w:rsidRPr="00DA60F6">
              <w:rPr>
                <w:rFonts w:asciiTheme="majorHAnsi" w:hAnsiTheme="majorHAnsi"/>
                <w:sz w:val="24"/>
                <w:szCs w:val="24"/>
              </w:rPr>
              <w:br/>
            </w:r>
            <w:r w:rsidRPr="00DA60F6">
              <w:rPr>
                <w:rFonts w:asciiTheme="majorHAnsi" w:hAnsiTheme="majorHAnsi"/>
                <w:i/>
              </w:rPr>
              <w:t xml:space="preserve">(κατώτατα όρια μισθών </w:t>
            </w:r>
            <w:r w:rsidRPr="00DA60F6">
              <w:rPr>
                <w:rFonts w:asciiTheme="majorHAnsi" w:hAnsiTheme="majorHAnsi"/>
                <w:i/>
                <w:sz w:val="20"/>
                <w:szCs w:val="20"/>
              </w:rPr>
              <w:t>14/2/2012)</w:t>
            </w:r>
          </w:p>
        </w:tc>
        <w:tc>
          <w:tcPr>
            <w:tcW w:w="1935" w:type="dxa"/>
            <w:shd w:val="clear" w:color="auto" w:fill="BFBFBF" w:themeFill="background1" w:themeFillShade="BF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876,6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 *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751,4 </w:t>
            </w:r>
            <w:r w:rsidRPr="00DA60F6">
              <w:rPr>
                <w:rFonts w:asciiTheme="majorHAnsi" w:hAnsiTheme="majorHAnsi"/>
                <w:bCs/>
                <w:sz w:val="24"/>
                <w:szCs w:val="24"/>
              </w:rPr>
              <w:t>€ *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24,5%</w:t>
            </w:r>
          </w:p>
        </w:tc>
      </w:tr>
      <w:tr w:rsidR="00B35309" w:rsidRPr="00DA60F6" w:rsidTr="0007451D">
        <w:trPr>
          <w:trHeight w:val="685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2013</w:t>
            </w:r>
          </w:p>
        </w:tc>
        <w:tc>
          <w:tcPr>
            <w:tcW w:w="2593" w:type="dxa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eastAsia="Times New Roman" w:hAnsiTheme="majorHAnsi" w:cs="Times New Roman"/>
                <w:color w:val="373737"/>
                <w:sz w:val="21"/>
                <w:szCs w:val="21"/>
                <w:lang w:eastAsia="el-GR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Ν .4093/2012</w:t>
            </w:r>
            <w:r w:rsidRPr="00DA60F6">
              <w:rPr>
                <w:rFonts w:asciiTheme="majorHAnsi" w:eastAsia="Times New Roman" w:hAnsiTheme="majorHAnsi" w:cs="Times New Roman"/>
                <w:color w:val="373737"/>
                <w:sz w:val="21"/>
                <w:szCs w:val="21"/>
                <w:lang w:eastAsia="el-GR"/>
              </w:rPr>
              <w:br/>
            </w:r>
            <w:r w:rsidRPr="00DA60F6">
              <w:rPr>
                <w:rFonts w:asciiTheme="majorHAnsi" w:hAnsiTheme="majorHAnsi"/>
                <w:i/>
              </w:rPr>
              <w:t>(κατώτατα όρια μισθών)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683,8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586,1 </w:t>
            </w:r>
            <w:r w:rsidRPr="00DA60F6">
              <w:rPr>
                <w:rFonts w:asciiTheme="majorHAnsi" w:hAnsiTheme="majorHAnsi"/>
                <w:bCs/>
                <w:sz w:val="24"/>
                <w:szCs w:val="24"/>
              </w:rPr>
              <w:t>€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27,5%</w:t>
            </w:r>
          </w:p>
        </w:tc>
      </w:tr>
      <w:tr w:rsidR="00B35309" w:rsidRPr="00DA60F6" w:rsidTr="0007451D">
        <w:trPr>
          <w:trHeight w:val="425"/>
        </w:trPr>
        <w:tc>
          <w:tcPr>
            <w:tcW w:w="1093" w:type="dxa"/>
            <w:shd w:val="clear" w:color="auto" w:fill="auto"/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  <w:tc>
          <w:tcPr>
            <w:tcW w:w="2593" w:type="dxa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ΕΓΣΣΕ 2014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DA60F6">
              <w:rPr>
                <w:rFonts w:asciiTheme="majorHAnsi" w:hAnsiTheme="majorHAnsi"/>
                <w:i/>
                <w:sz w:val="20"/>
                <w:szCs w:val="20"/>
              </w:rPr>
              <w:t>(26/3/2014)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683,8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586,1 </w:t>
            </w:r>
            <w:r w:rsidRPr="00DA60F6">
              <w:rPr>
                <w:rFonts w:asciiTheme="majorHAnsi" w:hAnsiTheme="majorHAnsi"/>
                <w:bCs/>
                <w:sz w:val="24"/>
                <w:szCs w:val="24"/>
              </w:rPr>
              <w:t>€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26,5%</w:t>
            </w:r>
          </w:p>
        </w:tc>
      </w:tr>
      <w:tr w:rsidR="00B35309" w:rsidRPr="00DA60F6" w:rsidTr="0007451D">
        <w:trPr>
          <w:trHeight w:val="417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</w:p>
        </w:tc>
        <w:tc>
          <w:tcPr>
            <w:tcW w:w="2593" w:type="dxa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ΕΓΣΣΕ 2014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DA60F6">
              <w:rPr>
                <w:rFonts w:asciiTheme="majorHAnsi" w:hAnsiTheme="majorHAnsi"/>
                <w:i/>
                <w:sz w:val="20"/>
                <w:szCs w:val="20"/>
              </w:rPr>
              <w:t>(29/9/2015)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683,8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586,1 </w:t>
            </w:r>
            <w:r w:rsidRPr="00DA60F6">
              <w:rPr>
                <w:rFonts w:asciiTheme="majorHAnsi" w:hAnsiTheme="majorHAnsi"/>
                <w:bCs/>
                <w:sz w:val="24"/>
                <w:szCs w:val="24"/>
              </w:rPr>
              <w:t>€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24,9%</w:t>
            </w:r>
          </w:p>
        </w:tc>
      </w:tr>
      <w:tr w:rsidR="00B35309" w:rsidRPr="00DA60F6" w:rsidTr="0007451D">
        <w:trPr>
          <w:trHeight w:val="408"/>
        </w:trPr>
        <w:tc>
          <w:tcPr>
            <w:tcW w:w="1093" w:type="dxa"/>
            <w:shd w:val="clear" w:color="auto" w:fill="auto"/>
            <w:vAlign w:val="center"/>
          </w:tcPr>
          <w:p w:rsidR="00B35309" w:rsidRPr="00DA60F6" w:rsidRDefault="00B35309" w:rsidP="0007451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A60F6">
              <w:rPr>
                <w:rFonts w:asciiTheme="majorHAnsi" w:hAnsiTheme="majorHAnsi"/>
                <w:b/>
                <w:sz w:val="24"/>
                <w:szCs w:val="24"/>
              </w:rPr>
              <w:t>2016</w:t>
            </w:r>
          </w:p>
        </w:tc>
        <w:tc>
          <w:tcPr>
            <w:tcW w:w="2593" w:type="dxa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>ΕΓΣΣΕ 2016</w:t>
            </w:r>
          </w:p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DA60F6">
              <w:rPr>
                <w:rFonts w:asciiTheme="majorHAnsi" w:hAnsiTheme="majorHAnsi"/>
                <w:i/>
                <w:sz w:val="20"/>
                <w:szCs w:val="20"/>
              </w:rPr>
              <w:t>(31/3/2016)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683,8 </w:t>
            </w:r>
            <w:r w:rsidRPr="00DA60F6">
              <w:rPr>
                <w:rFonts w:asciiTheme="majorHAnsi" w:hAnsiTheme="majorHAnsi" w:cstheme="minorHAnsi"/>
                <w:sz w:val="24"/>
                <w:szCs w:val="24"/>
              </w:rPr>
              <w:t>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586,1 </w:t>
            </w:r>
            <w:r w:rsidRPr="00DA60F6">
              <w:rPr>
                <w:rFonts w:asciiTheme="majorHAnsi" w:hAnsiTheme="majorHAnsi"/>
                <w:bCs/>
                <w:sz w:val="24"/>
                <w:szCs w:val="24"/>
              </w:rPr>
              <w:t>€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35309" w:rsidRPr="00DA60F6" w:rsidRDefault="00B35309" w:rsidP="000745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60F6">
              <w:rPr>
                <w:rFonts w:asciiTheme="majorHAnsi" w:hAnsiTheme="majorHAnsi"/>
                <w:sz w:val="24"/>
                <w:szCs w:val="24"/>
              </w:rPr>
              <w:t xml:space="preserve">23,8%     </w:t>
            </w:r>
            <w:r w:rsidRPr="00DA60F6">
              <w:rPr>
                <w:rFonts w:asciiTheme="majorHAnsi" w:hAnsiTheme="majorHAnsi"/>
                <w:i/>
                <w:sz w:val="21"/>
                <w:szCs w:val="21"/>
              </w:rPr>
              <w:t>(εκτίμηση εξαμήνου)</w:t>
            </w:r>
          </w:p>
        </w:tc>
      </w:tr>
    </w:tbl>
    <w:p w:rsidR="00B35309" w:rsidRPr="00D94549" w:rsidRDefault="00B35309" w:rsidP="00B35309">
      <w:pPr>
        <w:shd w:val="clear" w:color="auto" w:fill="B8CCE4" w:themeFill="accent1" w:themeFillTint="66"/>
        <w:spacing w:line="240" w:lineRule="auto"/>
        <w:ind w:left="-284" w:right="-624"/>
        <w:rPr>
          <w:sz w:val="20"/>
          <w:szCs w:val="20"/>
        </w:rPr>
      </w:pPr>
      <w:r w:rsidRPr="00DA60F6">
        <w:rPr>
          <w:rFonts w:asciiTheme="majorHAnsi" w:hAnsiTheme="majorHAnsi"/>
          <w:b/>
          <w:sz w:val="20"/>
          <w:szCs w:val="20"/>
        </w:rPr>
        <w:lastRenderedPageBreak/>
        <w:t>*</w:t>
      </w:r>
      <w:r w:rsidRPr="00DA60F6">
        <w:rPr>
          <w:rFonts w:asciiTheme="majorHAnsi" w:hAnsiTheme="majorHAnsi"/>
          <w:sz w:val="20"/>
          <w:szCs w:val="20"/>
        </w:rPr>
        <w:t xml:space="preserve"> Ο κατώτατος μισθός περιλαμβάνει τις μεικτές αποδοχές, άγαμου χωρίς προϋπηρεσία, ενώ τα ποσά έχουν περίοδο αναφοράς την 1</w:t>
      </w:r>
      <w:r w:rsidRPr="00DA60F6">
        <w:rPr>
          <w:rFonts w:asciiTheme="majorHAnsi" w:hAnsiTheme="majorHAnsi"/>
          <w:sz w:val="20"/>
          <w:szCs w:val="20"/>
          <w:vertAlign w:val="superscript"/>
        </w:rPr>
        <w:t>η</w:t>
      </w:r>
      <w:r w:rsidRPr="00DA60F6">
        <w:rPr>
          <w:rFonts w:asciiTheme="majorHAnsi" w:hAnsiTheme="majorHAnsi"/>
          <w:sz w:val="20"/>
          <w:szCs w:val="20"/>
        </w:rPr>
        <w:t xml:space="preserve"> Ιανουαρίου κάθε έτους. Ειδικά για το 2012, η συρρίκνωση του κατώτατου μισθού </w:t>
      </w:r>
      <w:r w:rsidRPr="00D94549">
        <w:rPr>
          <w:sz w:val="20"/>
          <w:szCs w:val="20"/>
        </w:rPr>
        <w:t>(Μνημονιακές επιταγές) που εφαρμόστηκε πρακτικά στη διάρκεια του β΄ εξαμήνου 2012, αντικατοπτρίζεται στο επόμενο έτος 2013, εξαιτίας της προαναφερθείσας παρατήρησης.</w:t>
      </w:r>
    </w:p>
    <w:p w:rsidR="00B35309" w:rsidRDefault="00B35309" w:rsidP="00B35309">
      <w:pPr>
        <w:jc w:val="center"/>
        <w:rPr>
          <w:b/>
          <w:i/>
          <w:sz w:val="30"/>
          <w:szCs w:val="30"/>
          <w:u w:val="single"/>
        </w:rPr>
      </w:pPr>
    </w:p>
    <w:p w:rsidR="00B35309" w:rsidRPr="007055D8" w:rsidRDefault="00B35309" w:rsidP="00B35309">
      <w:pPr>
        <w:jc w:val="center"/>
        <w:rPr>
          <w:b/>
          <w:i/>
          <w:sz w:val="30"/>
          <w:szCs w:val="30"/>
          <w:u w:val="single"/>
        </w:rPr>
      </w:pPr>
      <w:r w:rsidRPr="007055D8">
        <w:rPr>
          <w:b/>
          <w:i/>
          <w:sz w:val="30"/>
          <w:szCs w:val="30"/>
          <w:u w:val="single"/>
        </w:rPr>
        <w:t>Διαγραμματική απεικόνιση</w:t>
      </w:r>
    </w:p>
    <w:p w:rsidR="00B35309" w:rsidRDefault="00B35309" w:rsidP="00B35309">
      <w:pPr>
        <w:ind w:left="-993"/>
        <w:rPr>
          <w:sz w:val="30"/>
          <w:szCs w:val="30"/>
        </w:rPr>
      </w:pPr>
      <w:r w:rsidRPr="00C61612">
        <w:rPr>
          <w:noProof/>
          <w:sz w:val="30"/>
          <w:szCs w:val="30"/>
          <w:lang w:eastAsia="el-GR"/>
        </w:rPr>
        <w:drawing>
          <wp:inline distT="0" distB="0" distL="0" distR="0">
            <wp:extent cx="6668829" cy="2636874"/>
            <wp:effectExtent l="19050" t="0" r="55821" b="0"/>
            <wp:docPr id="3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5309" w:rsidRDefault="00B35309" w:rsidP="00B35309">
      <w:pPr>
        <w:ind w:left="-993"/>
        <w:rPr>
          <w:sz w:val="30"/>
          <w:szCs w:val="30"/>
        </w:rPr>
      </w:pPr>
      <w:r w:rsidRPr="004F0E0F">
        <w:rPr>
          <w:noProof/>
          <w:sz w:val="30"/>
          <w:szCs w:val="30"/>
          <w:lang w:eastAsia="el-GR"/>
        </w:rPr>
        <w:drawing>
          <wp:inline distT="0" distB="0" distL="0" distR="0">
            <wp:extent cx="6674219" cy="2817628"/>
            <wp:effectExtent l="19050" t="0" r="12331" b="1772"/>
            <wp:docPr id="6" name="Γράφημα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0949" w:rsidRDefault="00B10949" w:rsidP="008C067B">
      <w:pPr>
        <w:spacing w:line="360" w:lineRule="atLeast"/>
        <w:jc w:val="right"/>
        <w:rPr>
          <w:rFonts w:ascii="Cambria" w:hAnsi="Cambria"/>
          <w:sz w:val="26"/>
          <w:szCs w:val="26"/>
        </w:rPr>
      </w:pPr>
    </w:p>
    <w:p w:rsidR="00B35309" w:rsidRDefault="00B35309" w:rsidP="00237071">
      <w:pPr>
        <w:spacing w:line="360" w:lineRule="atLeast"/>
        <w:ind w:left="-709" w:right="-766"/>
        <w:rPr>
          <w:rFonts w:ascii="Cambria" w:hAnsi="Cambria"/>
          <w:b/>
          <w:sz w:val="26"/>
          <w:szCs w:val="26"/>
          <w:lang w:val="en-US"/>
        </w:rPr>
      </w:pPr>
    </w:p>
    <w:p w:rsidR="00B35309" w:rsidRDefault="00B35309" w:rsidP="00237071">
      <w:pPr>
        <w:spacing w:line="360" w:lineRule="atLeast"/>
        <w:ind w:left="-709" w:right="-766"/>
        <w:rPr>
          <w:rFonts w:ascii="Cambria" w:hAnsi="Cambria"/>
          <w:b/>
          <w:sz w:val="26"/>
          <w:szCs w:val="26"/>
          <w:lang w:val="en-US"/>
        </w:rPr>
      </w:pPr>
    </w:p>
    <w:p w:rsidR="00B35309" w:rsidRDefault="00B35309" w:rsidP="00237071">
      <w:pPr>
        <w:spacing w:line="360" w:lineRule="atLeast"/>
        <w:ind w:left="-709" w:right="-766"/>
        <w:rPr>
          <w:rFonts w:ascii="Cambria" w:hAnsi="Cambria"/>
          <w:b/>
          <w:sz w:val="26"/>
          <w:szCs w:val="26"/>
          <w:lang w:val="en-US"/>
        </w:rPr>
      </w:pPr>
    </w:p>
    <w:p w:rsidR="00B35309" w:rsidRDefault="00B35309" w:rsidP="00237071">
      <w:pPr>
        <w:spacing w:line="360" w:lineRule="atLeast"/>
        <w:ind w:left="-709" w:right="-766"/>
        <w:rPr>
          <w:rFonts w:ascii="Cambria" w:hAnsi="Cambria"/>
          <w:b/>
          <w:sz w:val="26"/>
          <w:szCs w:val="26"/>
          <w:lang w:val="en-US"/>
        </w:rPr>
      </w:pPr>
    </w:p>
    <w:p w:rsidR="00B35309" w:rsidRDefault="00B35309" w:rsidP="00237071">
      <w:pPr>
        <w:spacing w:line="360" w:lineRule="atLeast"/>
        <w:ind w:left="-709" w:right="-766"/>
        <w:rPr>
          <w:rFonts w:ascii="Cambria" w:hAnsi="Cambria"/>
          <w:b/>
          <w:sz w:val="26"/>
          <w:szCs w:val="26"/>
          <w:lang w:val="en-US"/>
        </w:rPr>
      </w:pPr>
    </w:p>
    <w:p w:rsidR="00B35309" w:rsidRDefault="00B35309" w:rsidP="00237071">
      <w:pPr>
        <w:spacing w:line="360" w:lineRule="atLeast"/>
        <w:ind w:left="-709" w:right="-766"/>
        <w:rPr>
          <w:rFonts w:ascii="Cambria" w:hAnsi="Cambria"/>
          <w:b/>
          <w:sz w:val="26"/>
          <w:szCs w:val="26"/>
          <w:lang w:val="en-US"/>
        </w:rPr>
      </w:pPr>
    </w:p>
    <w:p w:rsidR="00B35309" w:rsidRDefault="00B35309" w:rsidP="00237071">
      <w:pPr>
        <w:spacing w:line="360" w:lineRule="atLeast"/>
        <w:ind w:left="-709" w:right="-766"/>
        <w:rPr>
          <w:rFonts w:ascii="Cambria" w:hAnsi="Cambria"/>
          <w:b/>
          <w:sz w:val="26"/>
          <w:szCs w:val="26"/>
          <w:lang w:val="en-US"/>
        </w:rPr>
      </w:pPr>
    </w:p>
    <w:p w:rsidR="00B35309" w:rsidRDefault="00B35309" w:rsidP="00237071">
      <w:pPr>
        <w:spacing w:line="360" w:lineRule="atLeast"/>
        <w:ind w:left="-709" w:right="-766"/>
        <w:rPr>
          <w:rFonts w:ascii="Cambria" w:hAnsi="Cambria"/>
          <w:b/>
          <w:sz w:val="26"/>
          <w:szCs w:val="26"/>
          <w:lang w:val="en-US"/>
        </w:rPr>
      </w:pPr>
    </w:p>
    <w:p w:rsidR="00B35309" w:rsidRDefault="00B35309" w:rsidP="00237071">
      <w:pPr>
        <w:spacing w:line="360" w:lineRule="atLeast"/>
        <w:ind w:left="-709" w:right="-766"/>
        <w:rPr>
          <w:rFonts w:ascii="Cambria" w:hAnsi="Cambria"/>
          <w:b/>
          <w:sz w:val="26"/>
          <w:szCs w:val="26"/>
          <w:lang w:val="en-US"/>
        </w:rPr>
      </w:pPr>
    </w:p>
    <w:p w:rsidR="00237071" w:rsidRDefault="00237071" w:rsidP="00237071">
      <w:pPr>
        <w:spacing w:line="360" w:lineRule="atLeast"/>
        <w:ind w:left="-709" w:right="-766"/>
        <w:rPr>
          <w:rFonts w:ascii="Cambria" w:hAnsi="Cambria"/>
          <w:sz w:val="26"/>
          <w:szCs w:val="26"/>
        </w:rPr>
      </w:pPr>
      <w:r w:rsidRPr="008B097F">
        <w:rPr>
          <w:rFonts w:ascii="Cambria" w:hAnsi="Cambria"/>
          <w:b/>
          <w:sz w:val="26"/>
          <w:szCs w:val="26"/>
        </w:rPr>
        <w:t>Πίνακας :</w:t>
      </w:r>
      <w:r>
        <w:rPr>
          <w:rFonts w:ascii="Cambria" w:hAnsi="Cambria"/>
          <w:sz w:val="26"/>
          <w:szCs w:val="26"/>
        </w:rPr>
        <w:t xml:space="preserve"> </w:t>
      </w:r>
      <w:r w:rsidRPr="00905871">
        <w:rPr>
          <w:rFonts w:ascii="Cambria" w:hAnsi="Cambria"/>
          <w:sz w:val="26"/>
          <w:szCs w:val="26"/>
        </w:rPr>
        <w:t xml:space="preserve">Εξέλιξη απασχόλησης </w:t>
      </w:r>
      <w:r>
        <w:rPr>
          <w:rFonts w:ascii="Cambria" w:hAnsi="Cambria"/>
          <w:sz w:val="26"/>
          <w:szCs w:val="26"/>
        </w:rPr>
        <w:t>στο σύνολο της οικονομίας και στον κλάδο του εμπορίου εμπόριο και συμμετοχή (απόλυτα ποσά σε χιλ., ετήσιες ποσοστιαίες μεταβολές και συμμετοχή εμπορίου σε %)</w:t>
      </w:r>
    </w:p>
    <w:tbl>
      <w:tblPr>
        <w:tblStyle w:val="a3"/>
        <w:tblW w:w="10034" w:type="dxa"/>
        <w:jc w:val="center"/>
        <w:tblLook w:val="04A0"/>
      </w:tblPr>
      <w:tblGrid>
        <w:gridCol w:w="1256"/>
        <w:gridCol w:w="852"/>
        <w:gridCol w:w="852"/>
        <w:gridCol w:w="852"/>
        <w:gridCol w:w="852"/>
        <w:gridCol w:w="921"/>
        <w:gridCol w:w="852"/>
        <w:gridCol w:w="852"/>
        <w:gridCol w:w="852"/>
        <w:gridCol w:w="916"/>
        <w:gridCol w:w="977"/>
      </w:tblGrid>
      <w:tr w:rsidR="00237071" w:rsidTr="00A344B7">
        <w:trPr>
          <w:jc w:val="center"/>
        </w:trPr>
        <w:tc>
          <w:tcPr>
            <w:tcW w:w="1256" w:type="dxa"/>
            <w:tcBorders>
              <w:top w:val="single" w:sz="18" w:space="0" w:color="auto"/>
              <w:left w:val="single" w:sz="18" w:space="0" w:color="auto"/>
              <w:bottom w:val="single" w:sz="12" w:space="0" w:color="E36C0A" w:themeColor="accent6" w:themeShade="BF"/>
            </w:tcBorders>
            <w:shd w:val="clear" w:color="auto" w:fill="D9D9D9" w:themeFill="background1" w:themeFillShade="D9"/>
          </w:tcPr>
          <w:p w:rsidR="00237071" w:rsidRDefault="00237071" w:rsidP="00A344B7">
            <w:pPr>
              <w:spacing w:line="360" w:lineRule="atLeast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18" w:space="0" w:color="auto"/>
              <w:bottom w:val="single" w:sz="12" w:space="0" w:color="E36C0A" w:themeColor="accent6" w:themeShade="BF"/>
            </w:tcBorders>
            <w:shd w:val="clear" w:color="auto" w:fill="D9D9D9" w:themeFill="background1" w:themeFillShade="D9"/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32F9F">
              <w:rPr>
                <w:rFonts w:ascii="Cambria" w:hAnsi="Cambria"/>
                <w:b/>
                <w:sz w:val="24"/>
                <w:szCs w:val="24"/>
              </w:rPr>
              <w:t>2008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12" w:space="0" w:color="E36C0A" w:themeColor="accent6" w:themeShade="BF"/>
            </w:tcBorders>
            <w:shd w:val="clear" w:color="auto" w:fill="D9D9D9" w:themeFill="background1" w:themeFillShade="D9"/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32F9F">
              <w:rPr>
                <w:rFonts w:ascii="Cambria" w:hAnsi="Cambria"/>
                <w:b/>
                <w:sz w:val="24"/>
                <w:szCs w:val="24"/>
              </w:rPr>
              <w:t>2009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12" w:space="0" w:color="E36C0A" w:themeColor="accent6" w:themeShade="BF"/>
            </w:tcBorders>
            <w:shd w:val="clear" w:color="auto" w:fill="D9D9D9" w:themeFill="background1" w:themeFillShade="D9"/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32F9F">
              <w:rPr>
                <w:rFonts w:ascii="Cambria" w:hAnsi="Cambria"/>
                <w:b/>
                <w:sz w:val="24"/>
                <w:szCs w:val="24"/>
              </w:rPr>
              <w:t>2010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12" w:space="0" w:color="E36C0A" w:themeColor="accent6" w:themeShade="BF"/>
            </w:tcBorders>
            <w:shd w:val="clear" w:color="auto" w:fill="D9D9D9" w:themeFill="background1" w:themeFillShade="D9"/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32F9F">
              <w:rPr>
                <w:rFonts w:ascii="Cambria" w:hAnsi="Cambria"/>
                <w:b/>
                <w:sz w:val="24"/>
                <w:szCs w:val="24"/>
              </w:rPr>
              <w:t>2011</w:t>
            </w:r>
          </w:p>
        </w:tc>
        <w:tc>
          <w:tcPr>
            <w:tcW w:w="921" w:type="dxa"/>
            <w:tcBorders>
              <w:top w:val="single" w:sz="18" w:space="0" w:color="auto"/>
              <w:bottom w:val="single" w:sz="12" w:space="0" w:color="E36C0A" w:themeColor="accent6" w:themeShade="BF"/>
            </w:tcBorders>
            <w:shd w:val="clear" w:color="auto" w:fill="D9D9D9" w:themeFill="background1" w:themeFillShade="D9"/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32F9F">
              <w:rPr>
                <w:rFonts w:ascii="Cambria" w:hAnsi="Cambria"/>
                <w:b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12" w:space="0" w:color="E36C0A" w:themeColor="accent6" w:themeShade="BF"/>
            </w:tcBorders>
            <w:shd w:val="clear" w:color="auto" w:fill="D9D9D9" w:themeFill="background1" w:themeFillShade="D9"/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32F9F">
              <w:rPr>
                <w:rFonts w:ascii="Cambria" w:hAnsi="Cambria"/>
                <w:b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12" w:space="0" w:color="E36C0A" w:themeColor="accent6" w:themeShade="BF"/>
            </w:tcBorders>
            <w:shd w:val="clear" w:color="auto" w:fill="D9D9D9" w:themeFill="background1" w:themeFillShade="D9"/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32F9F">
              <w:rPr>
                <w:rFonts w:ascii="Cambria" w:hAnsi="Cambria"/>
                <w:b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12" w:space="0" w:color="E36C0A" w:themeColor="accent6" w:themeShade="BF"/>
            </w:tcBorders>
            <w:shd w:val="clear" w:color="auto" w:fill="D9D9D9" w:themeFill="background1" w:themeFillShade="D9"/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32F9F">
              <w:rPr>
                <w:rFonts w:ascii="Cambria" w:hAnsi="Cambria"/>
                <w:b/>
                <w:sz w:val="24"/>
                <w:szCs w:val="24"/>
              </w:rPr>
              <w:t>2015</w:t>
            </w:r>
          </w:p>
        </w:tc>
        <w:tc>
          <w:tcPr>
            <w:tcW w:w="916" w:type="dxa"/>
            <w:tcBorders>
              <w:top w:val="single" w:sz="18" w:space="0" w:color="auto"/>
              <w:bottom w:val="single" w:sz="12" w:space="0" w:color="E36C0A" w:themeColor="accent6" w:themeShade="BF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32F9F">
              <w:rPr>
                <w:rFonts w:ascii="Cambria" w:hAnsi="Cambria"/>
                <w:b/>
                <w:sz w:val="24"/>
                <w:szCs w:val="24"/>
              </w:rPr>
              <w:t>2016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2" w:space="0" w:color="E36C0A" w:themeColor="accent6" w:themeShade="BF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32F9F">
              <w:rPr>
                <w:rFonts w:ascii="Cambria" w:hAnsi="Cambria"/>
                <w:b/>
                <w:sz w:val="24"/>
                <w:szCs w:val="24"/>
              </w:rPr>
              <w:t>2008-2016</w:t>
            </w:r>
          </w:p>
        </w:tc>
      </w:tr>
      <w:tr w:rsidR="00237071" w:rsidTr="00A344B7">
        <w:trPr>
          <w:jc w:val="center"/>
        </w:trPr>
        <w:tc>
          <w:tcPr>
            <w:tcW w:w="1256" w:type="dxa"/>
            <w:vMerge w:val="restart"/>
            <w:tcBorders>
              <w:top w:val="single" w:sz="12" w:space="0" w:color="E36C0A" w:themeColor="accent6" w:themeShade="BF"/>
              <w:left w:val="single" w:sz="18" w:space="0" w:color="auto"/>
            </w:tcBorders>
          </w:tcPr>
          <w:p w:rsidR="00237071" w:rsidRPr="00C71F90" w:rsidRDefault="00237071" w:rsidP="00A344B7">
            <w:pPr>
              <w:spacing w:line="360" w:lineRule="atLeast"/>
              <w:ind w:left="0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Σύνολο</w:t>
            </w:r>
          </w:p>
          <w:p w:rsidR="00237071" w:rsidRPr="00C71F90" w:rsidRDefault="00237071" w:rsidP="00A344B7">
            <w:pPr>
              <w:spacing w:line="360" w:lineRule="atLeast"/>
              <w:ind w:left="0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οικονομίας</w:t>
            </w:r>
          </w:p>
        </w:tc>
        <w:tc>
          <w:tcPr>
            <w:tcW w:w="852" w:type="dxa"/>
            <w:tcBorders>
              <w:top w:val="single" w:sz="12" w:space="0" w:color="E36C0A" w:themeColor="accent6" w:themeShade="BF"/>
            </w:tcBorders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532F9F">
              <w:rPr>
                <w:rFonts w:ascii="Cambria" w:hAnsi="Cambria"/>
                <w:sz w:val="20"/>
                <w:szCs w:val="20"/>
              </w:rPr>
              <w:t>4.637,3</w:t>
            </w:r>
          </w:p>
        </w:tc>
        <w:tc>
          <w:tcPr>
            <w:tcW w:w="852" w:type="dxa"/>
            <w:tcBorders>
              <w:top w:val="single" w:sz="12" w:space="0" w:color="E36C0A" w:themeColor="accent6" w:themeShade="BF"/>
            </w:tcBorders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532F9F">
              <w:rPr>
                <w:rFonts w:ascii="Cambria" w:hAnsi="Cambria"/>
                <w:sz w:val="20"/>
                <w:szCs w:val="20"/>
              </w:rPr>
              <w:t>4.584,6</w:t>
            </w:r>
          </w:p>
        </w:tc>
        <w:tc>
          <w:tcPr>
            <w:tcW w:w="852" w:type="dxa"/>
            <w:tcBorders>
              <w:top w:val="single" w:sz="12" w:space="0" w:color="E36C0A" w:themeColor="accent6" w:themeShade="BF"/>
            </w:tcBorders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532F9F">
              <w:rPr>
                <w:rFonts w:ascii="Cambria" w:hAnsi="Cambria"/>
                <w:sz w:val="20"/>
                <w:szCs w:val="20"/>
              </w:rPr>
              <w:t>4.436,5</w:t>
            </w:r>
          </w:p>
        </w:tc>
        <w:tc>
          <w:tcPr>
            <w:tcW w:w="852" w:type="dxa"/>
            <w:tcBorders>
              <w:top w:val="single" w:sz="12" w:space="0" w:color="E36C0A" w:themeColor="accent6" w:themeShade="BF"/>
            </w:tcBorders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532F9F">
              <w:rPr>
                <w:rFonts w:ascii="Cambria" w:hAnsi="Cambria"/>
                <w:sz w:val="20"/>
                <w:szCs w:val="20"/>
              </w:rPr>
              <w:t>4.124,2</w:t>
            </w:r>
          </w:p>
        </w:tc>
        <w:tc>
          <w:tcPr>
            <w:tcW w:w="921" w:type="dxa"/>
            <w:tcBorders>
              <w:top w:val="single" w:sz="12" w:space="0" w:color="E36C0A" w:themeColor="accent6" w:themeShade="BF"/>
            </w:tcBorders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532F9F">
              <w:rPr>
                <w:rFonts w:ascii="Cambria" w:hAnsi="Cambria"/>
                <w:sz w:val="20"/>
                <w:szCs w:val="20"/>
              </w:rPr>
              <w:t>3.729,9</w:t>
            </w:r>
          </w:p>
        </w:tc>
        <w:tc>
          <w:tcPr>
            <w:tcW w:w="852" w:type="dxa"/>
            <w:tcBorders>
              <w:top w:val="single" w:sz="12" w:space="0" w:color="E36C0A" w:themeColor="accent6" w:themeShade="BF"/>
            </w:tcBorders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532F9F">
              <w:rPr>
                <w:rFonts w:ascii="Cambria" w:hAnsi="Cambria"/>
                <w:sz w:val="20"/>
                <w:szCs w:val="20"/>
              </w:rPr>
              <w:t>3.535,0</w:t>
            </w:r>
          </w:p>
        </w:tc>
        <w:tc>
          <w:tcPr>
            <w:tcW w:w="852" w:type="dxa"/>
            <w:tcBorders>
              <w:top w:val="single" w:sz="12" w:space="0" w:color="E36C0A" w:themeColor="accent6" w:themeShade="BF"/>
            </w:tcBorders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532F9F">
              <w:rPr>
                <w:rFonts w:ascii="Cambria" w:hAnsi="Cambria"/>
                <w:sz w:val="20"/>
                <w:szCs w:val="20"/>
              </w:rPr>
              <w:t>3.539,1</w:t>
            </w:r>
          </w:p>
        </w:tc>
        <w:tc>
          <w:tcPr>
            <w:tcW w:w="852" w:type="dxa"/>
            <w:tcBorders>
              <w:top w:val="single" w:sz="12" w:space="0" w:color="E36C0A" w:themeColor="accent6" w:themeShade="BF"/>
            </w:tcBorders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532F9F">
              <w:rPr>
                <w:rFonts w:ascii="Cambria" w:hAnsi="Cambria"/>
                <w:sz w:val="20"/>
                <w:szCs w:val="20"/>
              </w:rPr>
              <w:t>3.625,5</w:t>
            </w:r>
          </w:p>
        </w:tc>
        <w:tc>
          <w:tcPr>
            <w:tcW w:w="916" w:type="dxa"/>
            <w:tcBorders>
              <w:top w:val="single" w:sz="12" w:space="0" w:color="E36C0A" w:themeColor="accent6" w:themeShade="BF"/>
              <w:right w:val="single" w:sz="12" w:space="0" w:color="auto"/>
            </w:tcBorders>
            <w:vAlign w:val="center"/>
          </w:tcPr>
          <w:p w:rsidR="00237071" w:rsidRPr="00532F9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3.702,6</w:t>
            </w:r>
          </w:p>
        </w:tc>
        <w:tc>
          <w:tcPr>
            <w:tcW w:w="977" w:type="dxa"/>
            <w:tcBorders>
              <w:top w:val="single" w:sz="12" w:space="0" w:color="E36C0A" w:themeColor="accent6" w:themeShade="BF"/>
              <w:left w:val="single" w:sz="12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237071" w:rsidRPr="000365AF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0365AF">
              <w:rPr>
                <w:rFonts w:ascii="Cambria" w:hAnsi="Cambria"/>
              </w:rPr>
              <w:t>-934,7</w:t>
            </w:r>
          </w:p>
        </w:tc>
      </w:tr>
      <w:tr w:rsidR="00237071" w:rsidTr="00A344B7">
        <w:trPr>
          <w:jc w:val="center"/>
        </w:trPr>
        <w:tc>
          <w:tcPr>
            <w:tcW w:w="1256" w:type="dxa"/>
            <w:vMerge/>
            <w:tcBorders>
              <w:left w:val="single" w:sz="18" w:space="0" w:color="auto"/>
              <w:bottom w:val="single" w:sz="12" w:space="0" w:color="548DD4" w:themeColor="text2" w:themeTint="99"/>
            </w:tcBorders>
          </w:tcPr>
          <w:p w:rsidR="00237071" w:rsidRPr="00C71F90" w:rsidRDefault="00237071" w:rsidP="00A344B7">
            <w:pPr>
              <w:spacing w:line="360" w:lineRule="atLeast"/>
              <w:ind w:left="0"/>
              <w:rPr>
                <w:rFonts w:ascii="Cambria" w:hAnsi="Cambria"/>
              </w:rPr>
            </w:pP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1,4%</w:t>
            </w: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-1,1%</w:t>
            </w: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 w:rsidRPr="00C71F90">
              <w:rPr>
                <w:rFonts w:ascii="Cambria" w:hAnsi="Cambria"/>
              </w:rPr>
              <w:t>-3,2%</w:t>
            </w: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 w:rsidRPr="00C71F90">
              <w:rPr>
                <w:rFonts w:ascii="Cambria" w:hAnsi="Cambria"/>
              </w:rPr>
              <w:t>-7,0%</w:t>
            </w:r>
          </w:p>
        </w:tc>
        <w:tc>
          <w:tcPr>
            <w:tcW w:w="921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 w:rsidRPr="00C71F90">
              <w:rPr>
                <w:rFonts w:ascii="Cambria" w:hAnsi="Cambria"/>
              </w:rPr>
              <w:t>-9,6%</w:t>
            </w: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 w:rsidRPr="00C71F90">
              <w:rPr>
                <w:rFonts w:ascii="Cambria" w:hAnsi="Cambria"/>
              </w:rPr>
              <w:t>-5,2%</w:t>
            </w: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 w:rsidRPr="00C71F90">
              <w:rPr>
                <w:rFonts w:ascii="Cambria" w:hAnsi="Cambria"/>
              </w:rPr>
              <w:t>0,1%</w:t>
            </w: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 w:rsidRPr="00C71F90">
              <w:rPr>
                <w:rFonts w:ascii="Cambria" w:hAnsi="Cambria"/>
              </w:rPr>
              <w:t>2,4%</w:t>
            </w:r>
          </w:p>
        </w:tc>
        <w:tc>
          <w:tcPr>
            <w:tcW w:w="916" w:type="dxa"/>
            <w:tcBorders>
              <w:bottom w:val="single" w:sz="12" w:space="0" w:color="548DD4" w:themeColor="text2" w:themeTint="99"/>
              <w:right w:val="single" w:sz="12" w:space="0" w:color="auto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>
              <w:rPr>
                <w:rFonts w:ascii="Cambria" w:hAnsi="Cambria"/>
              </w:rPr>
              <w:t>2,1</w:t>
            </w:r>
            <w:r w:rsidRPr="00C71F90">
              <w:rPr>
                <w:rFonts w:ascii="Cambria" w:hAnsi="Cambria"/>
              </w:rPr>
              <w:t>%</w:t>
            </w:r>
          </w:p>
        </w:tc>
        <w:tc>
          <w:tcPr>
            <w:tcW w:w="977" w:type="dxa"/>
            <w:tcBorders>
              <w:left w:val="single" w:sz="12" w:space="0" w:color="auto"/>
              <w:bottom w:val="single" w:sz="12" w:space="0" w:color="548DD4" w:themeColor="text2" w:themeTint="99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-20,2%</w:t>
            </w:r>
          </w:p>
        </w:tc>
      </w:tr>
      <w:tr w:rsidR="00237071" w:rsidTr="00A344B7">
        <w:trPr>
          <w:jc w:val="center"/>
        </w:trPr>
        <w:tc>
          <w:tcPr>
            <w:tcW w:w="1256" w:type="dxa"/>
            <w:vMerge w:val="restart"/>
            <w:tcBorders>
              <w:top w:val="single" w:sz="12" w:space="0" w:color="548DD4" w:themeColor="text2" w:themeTint="99"/>
              <w:left w:val="single" w:sz="18" w:space="0" w:color="auto"/>
            </w:tcBorders>
          </w:tcPr>
          <w:p w:rsidR="00237071" w:rsidRPr="00C71F90" w:rsidRDefault="00237071" w:rsidP="00A344B7">
            <w:pPr>
              <w:spacing w:line="360" w:lineRule="atLeast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Κλάδος εμπορίου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845,1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841,2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806,0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770,3</w:t>
            </w:r>
          </w:p>
        </w:tc>
        <w:tc>
          <w:tcPr>
            <w:tcW w:w="921" w:type="dxa"/>
            <w:tcBorders>
              <w:top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671,0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639,0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624,5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657,3</w:t>
            </w:r>
          </w:p>
        </w:tc>
        <w:tc>
          <w:tcPr>
            <w:tcW w:w="916" w:type="dxa"/>
            <w:tcBorders>
              <w:top w:val="single" w:sz="12" w:space="0" w:color="548DD4" w:themeColor="text2" w:themeTint="99"/>
              <w:right w:val="single" w:sz="12" w:space="0" w:color="auto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650,3</w:t>
            </w:r>
          </w:p>
        </w:tc>
        <w:tc>
          <w:tcPr>
            <w:tcW w:w="977" w:type="dxa"/>
            <w:tcBorders>
              <w:top w:val="single" w:sz="12" w:space="0" w:color="548DD4" w:themeColor="text2" w:themeTint="99"/>
              <w:left w:val="single" w:sz="12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-194,8</w:t>
            </w:r>
          </w:p>
        </w:tc>
      </w:tr>
      <w:tr w:rsidR="00237071" w:rsidTr="00A344B7">
        <w:trPr>
          <w:jc w:val="center"/>
        </w:trPr>
        <w:tc>
          <w:tcPr>
            <w:tcW w:w="1256" w:type="dxa"/>
            <w:vMerge/>
            <w:tcBorders>
              <w:left w:val="single" w:sz="18" w:space="0" w:color="auto"/>
              <w:bottom w:val="single" w:sz="12" w:space="0" w:color="548DD4" w:themeColor="text2" w:themeTint="99"/>
            </w:tcBorders>
          </w:tcPr>
          <w:p w:rsidR="00237071" w:rsidRPr="00C71F90" w:rsidRDefault="00237071" w:rsidP="00A344B7">
            <w:pPr>
              <w:spacing w:line="360" w:lineRule="atLeast"/>
              <w:ind w:left="0"/>
              <w:rPr>
                <w:rFonts w:ascii="Cambria" w:hAnsi="Cambria"/>
              </w:rPr>
            </w:pP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3,8%</w:t>
            </w: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C71F90">
              <w:rPr>
                <w:rFonts w:ascii="Cambria" w:hAnsi="Cambria"/>
              </w:rPr>
              <w:t>-0,5%</w:t>
            </w: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 w:rsidRPr="00C71F90">
              <w:rPr>
                <w:rFonts w:ascii="Cambria" w:hAnsi="Cambria"/>
              </w:rPr>
              <w:t>-4,2%</w:t>
            </w: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 w:rsidRPr="00C71F90">
              <w:rPr>
                <w:rFonts w:ascii="Cambria" w:hAnsi="Cambria"/>
              </w:rPr>
              <w:t>-4,4%</w:t>
            </w:r>
          </w:p>
        </w:tc>
        <w:tc>
          <w:tcPr>
            <w:tcW w:w="921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C71F90">
              <w:rPr>
                <w:rFonts w:ascii="Cambria" w:hAnsi="Cambria"/>
                <w:sz w:val="20"/>
                <w:szCs w:val="20"/>
              </w:rPr>
              <w:t>-12,9%</w:t>
            </w: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 w:rsidRPr="00C71F90">
              <w:rPr>
                <w:rFonts w:ascii="Cambria" w:hAnsi="Cambria"/>
              </w:rPr>
              <w:t>-4,8%</w:t>
            </w: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 w:rsidRPr="00C71F90">
              <w:rPr>
                <w:rFonts w:ascii="Cambria" w:hAnsi="Cambria"/>
              </w:rPr>
              <w:t>-2,3%</w:t>
            </w:r>
          </w:p>
        </w:tc>
        <w:tc>
          <w:tcPr>
            <w:tcW w:w="852" w:type="dxa"/>
            <w:tcBorders>
              <w:bottom w:val="single" w:sz="12" w:space="0" w:color="548DD4" w:themeColor="text2" w:themeTint="99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>
              <w:rPr>
                <w:rFonts w:ascii="Cambria" w:hAnsi="Cambria"/>
              </w:rPr>
              <w:t>5,3</w:t>
            </w:r>
            <w:r w:rsidRPr="00C71F90">
              <w:rPr>
                <w:rFonts w:ascii="Cambria" w:hAnsi="Cambria"/>
              </w:rPr>
              <w:t>%</w:t>
            </w:r>
          </w:p>
        </w:tc>
        <w:tc>
          <w:tcPr>
            <w:tcW w:w="916" w:type="dxa"/>
            <w:tcBorders>
              <w:bottom w:val="single" w:sz="12" w:space="0" w:color="548DD4" w:themeColor="text2" w:themeTint="99"/>
              <w:right w:val="single" w:sz="12" w:space="0" w:color="auto"/>
            </w:tcBorders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</w:pPr>
            <w:r>
              <w:rPr>
                <w:rFonts w:ascii="Cambria" w:hAnsi="Cambria"/>
              </w:rPr>
              <w:t>-1,1</w:t>
            </w:r>
            <w:r w:rsidRPr="00C71F90">
              <w:rPr>
                <w:rFonts w:ascii="Cambria" w:hAnsi="Cambria"/>
              </w:rPr>
              <w:t>%</w:t>
            </w:r>
          </w:p>
        </w:tc>
        <w:tc>
          <w:tcPr>
            <w:tcW w:w="977" w:type="dxa"/>
            <w:tcBorders>
              <w:left w:val="single" w:sz="12" w:space="0" w:color="auto"/>
              <w:bottom w:val="single" w:sz="12" w:space="0" w:color="548DD4" w:themeColor="text2" w:themeTint="99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237071" w:rsidRPr="00C71F90" w:rsidRDefault="00237071" w:rsidP="00A344B7">
            <w:pPr>
              <w:spacing w:line="360" w:lineRule="atLeas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-23,1%</w:t>
            </w:r>
          </w:p>
        </w:tc>
      </w:tr>
      <w:tr w:rsidR="00237071" w:rsidTr="00A344B7">
        <w:trPr>
          <w:jc w:val="center"/>
        </w:trPr>
        <w:tc>
          <w:tcPr>
            <w:tcW w:w="1256" w:type="dxa"/>
            <w:tcBorders>
              <w:top w:val="single" w:sz="12" w:space="0" w:color="548DD4" w:themeColor="text2" w:themeTint="99"/>
              <w:left w:val="single" w:sz="18" w:space="0" w:color="auto"/>
              <w:bottom w:val="single" w:sz="18" w:space="0" w:color="auto"/>
            </w:tcBorders>
          </w:tcPr>
          <w:p w:rsidR="00237071" w:rsidRPr="00C71F90" w:rsidRDefault="00237071" w:rsidP="00A344B7">
            <w:pPr>
              <w:spacing w:line="360" w:lineRule="atLeast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Συμμετοχή κλάδου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  <w:bottom w:val="single" w:sz="18" w:space="0" w:color="auto"/>
            </w:tcBorders>
            <w:vAlign w:val="center"/>
          </w:tcPr>
          <w:p w:rsidR="00237071" w:rsidRPr="00EA6800" w:rsidRDefault="00237071" w:rsidP="00A344B7">
            <w:pPr>
              <w:spacing w:line="360" w:lineRule="atLeast"/>
              <w:ind w:left="0"/>
              <w:jc w:val="center"/>
              <w:rPr>
                <w:rFonts w:ascii="Cambria" w:hAnsi="Cambria"/>
              </w:rPr>
            </w:pPr>
            <w:r w:rsidRPr="00EA6800">
              <w:rPr>
                <w:rFonts w:ascii="Cambria" w:hAnsi="Cambria"/>
              </w:rPr>
              <w:t>18,2%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  <w:bottom w:val="single" w:sz="18" w:space="0" w:color="auto"/>
            </w:tcBorders>
            <w:vAlign w:val="center"/>
          </w:tcPr>
          <w:p w:rsidR="00237071" w:rsidRPr="00EA6800" w:rsidRDefault="00237071" w:rsidP="00A344B7">
            <w:pPr>
              <w:spacing w:line="360" w:lineRule="atLeast"/>
              <w:jc w:val="center"/>
            </w:pPr>
            <w:r w:rsidRPr="00EA6800">
              <w:rPr>
                <w:rFonts w:ascii="Cambria" w:hAnsi="Cambria"/>
              </w:rPr>
              <w:t>18,3%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  <w:bottom w:val="single" w:sz="18" w:space="0" w:color="auto"/>
            </w:tcBorders>
            <w:vAlign w:val="center"/>
          </w:tcPr>
          <w:p w:rsidR="00237071" w:rsidRPr="00EA6800" w:rsidRDefault="00237071" w:rsidP="00A344B7">
            <w:pPr>
              <w:spacing w:line="360" w:lineRule="atLeast"/>
              <w:jc w:val="center"/>
            </w:pPr>
            <w:r w:rsidRPr="00EA6800">
              <w:rPr>
                <w:rFonts w:ascii="Cambria" w:hAnsi="Cambria"/>
              </w:rPr>
              <w:t>18,2%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  <w:bottom w:val="single" w:sz="18" w:space="0" w:color="auto"/>
            </w:tcBorders>
            <w:vAlign w:val="center"/>
          </w:tcPr>
          <w:p w:rsidR="00237071" w:rsidRPr="00EA6800" w:rsidRDefault="00237071" w:rsidP="00A344B7">
            <w:pPr>
              <w:spacing w:line="360" w:lineRule="atLeast"/>
              <w:jc w:val="center"/>
            </w:pPr>
            <w:r w:rsidRPr="00EA6800">
              <w:rPr>
                <w:rFonts w:ascii="Cambria" w:hAnsi="Cambria"/>
              </w:rPr>
              <w:t>18,7%</w:t>
            </w:r>
          </w:p>
        </w:tc>
        <w:tc>
          <w:tcPr>
            <w:tcW w:w="921" w:type="dxa"/>
            <w:tcBorders>
              <w:top w:val="single" w:sz="12" w:space="0" w:color="548DD4" w:themeColor="text2" w:themeTint="99"/>
              <w:bottom w:val="single" w:sz="18" w:space="0" w:color="auto"/>
            </w:tcBorders>
            <w:vAlign w:val="center"/>
          </w:tcPr>
          <w:p w:rsidR="00237071" w:rsidRPr="00EA6800" w:rsidRDefault="00237071" w:rsidP="00A344B7">
            <w:pPr>
              <w:spacing w:line="360" w:lineRule="atLeast"/>
              <w:jc w:val="center"/>
            </w:pPr>
            <w:r w:rsidRPr="00EA6800">
              <w:rPr>
                <w:rFonts w:ascii="Cambria" w:hAnsi="Cambria"/>
              </w:rPr>
              <w:t>18,0%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  <w:bottom w:val="single" w:sz="18" w:space="0" w:color="auto"/>
            </w:tcBorders>
            <w:vAlign w:val="center"/>
          </w:tcPr>
          <w:p w:rsidR="00237071" w:rsidRPr="00EA6800" w:rsidRDefault="00237071" w:rsidP="00A344B7">
            <w:pPr>
              <w:spacing w:line="360" w:lineRule="atLeast"/>
              <w:jc w:val="center"/>
            </w:pPr>
            <w:r w:rsidRPr="00EA6800">
              <w:rPr>
                <w:rFonts w:ascii="Cambria" w:hAnsi="Cambria"/>
              </w:rPr>
              <w:t>18,1%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  <w:bottom w:val="single" w:sz="18" w:space="0" w:color="auto"/>
            </w:tcBorders>
            <w:vAlign w:val="center"/>
          </w:tcPr>
          <w:p w:rsidR="00237071" w:rsidRPr="00EA6800" w:rsidRDefault="00237071" w:rsidP="00A344B7">
            <w:pPr>
              <w:spacing w:line="360" w:lineRule="atLeast"/>
              <w:jc w:val="center"/>
            </w:pPr>
            <w:r w:rsidRPr="00EA6800">
              <w:rPr>
                <w:rFonts w:ascii="Cambria" w:hAnsi="Cambria"/>
              </w:rPr>
              <w:t>17,6%</w:t>
            </w:r>
          </w:p>
        </w:tc>
        <w:tc>
          <w:tcPr>
            <w:tcW w:w="852" w:type="dxa"/>
            <w:tcBorders>
              <w:top w:val="single" w:sz="12" w:space="0" w:color="548DD4" w:themeColor="text2" w:themeTint="99"/>
              <w:bottom w:val="single" w:sz="18" w:space="0" w:color="auto"/>
            </w:tcBorders>
            <w:vAlign w:val="center"/>
          </w:tcPr>
          <w:p w:rsidR="00237071" w:rsidRPr="00EA6800" w:rsidRDefault="00237071" w:rsidP="00A344B7">
            <w:pPr>
              <w:spacing w:line="360" w:lineRule="atLeast"/>
              <w:jc w:val="center"/>
            </w:pPr>
            <w:r w:rsidRPr="00EA6800">
              <w:rPr>
                <w:rFonts w:ascii="Cambria" w:hAnsi="Cambria"/>
              </w:rPr>
              <w:t>18,1%</w:t>
            </w:r>
          </w:p>
        </w:tc>
        <w:tc>
          <w:tcPr>
            <w:tcW w:w="916" w:type="dxa"/>
            <w:tcBorders>
              <w:top w:val="single" w:sz="12" w:space="0" w:color="548DD4" w:themeColor="text2" w:themeTint="99"/>
              <w:bottom w:val="single" w:sz="18" w:space="0" w:color="auto"/>
              <w:right w:val="single" w:sz="12" w:space="0" w:color="auto"/>
            </w:tcBorders>
            <w:vAlign w:val="center"/>
          </w:tcPr>
          <w:p w:rsidR="00237071" w:rsidRPr="00EA6800" w:rsidRDefault="00237071" w:rsidP="00A344B7">
            <w:pPr>
              <w:spacing w:line="360" w:lineRule="atLeast"/>
              <w:jc w:val="center"/>
            </w:pPr>
            <w:r w:rsidRPr="00EA6800">
              <w:rPr>
                <w:rFonts w:ascii="Cambria" w:hAnsi="Cambria"/>
              </w:rPr>
              <w:t>17,6%</w:t>
            </w:r>
          </w:p>
        </w:tc>
        <w:tc>
          <w:tcPr>
            <w:tcW w:w="977" w:type="dxa"/>
            <w:tcBorders>
              <w:top w:val="single" w:sz="12" w:space="0" w:color="548DD4" w:themeColor="text2" w:themeTint="99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237071" w:rsidRPr="00EA6800" w:rsidRDefault="00237071" w:rsidP="00A344B7">
            <w:pPr>
              <w:spacing w:line="360" w:lineRule="atLeast"/>
              <w:jc w:val="center"/>
            </w:pPr>
            <w:r>
              <w:rPr>
                <w:rFonts w:ascii="Cambria" w:hAnsi="Cambria"/>
              </w:rPr>
              <w:t>-</w:t>
            </w:r>
          </w:p>
        </w:tc>
      </w:tr>
    </w:tbl>
    <w:p w:rsidR="00237071" w:rsidRPr="000365AF" w:rsidRDefault="00237071" w:rsidP="00237071">
      <w:pPr>
        <w:spacing w:line="240" w:lineRule="auto"/>
        <w:ind w:left="-851" w:right="-907"/>
        <w:rPr>
          <w:rFonts w:ascii="Cambria" w:hAnsi="Cambria"/>
          <w:sz w:val="20"/>
          <w:szCs w:val="20"/>
        </w:rPr>
      </w:pPr>
      <w:r w:rsidRPr="000365AF">
        <w:rPr>
          <w:rFonts w:ascii="Cambria" w:hAnsi="Cambria"/>
          <w:sz w:val="20"/>
          <w:szCs w:val="20"/>
        </w:rPr>
        <w:t>Πηγή ΕΛ.ΣΤΑΤ., Επεξεργασία στοιχείων ΙΝ.ΕΜ.Υ. της ΕΣΕΕ</w:t>
      </w:r>
    </w:p>
    <w:p w:rsidR="00237071" w:rsidRPr="000365AF" w:rsidRDefault="00237071" w:rsidP="00237071">
      <w:pPr>
        <w:spacing w:line="240" w:lineRule="auto"/>
        <w:ind w:left="-851" w:right="-907"/>
        <w:rPr>
          <w:rFonts w:ascii="Cambria" w:hAnsi="Cambria"/>
          <w:sz w:val="20"/>
          <w:szCs w:val="20"/>
        </w:rPr>
      </w:pPr>
      <w:r w:rsidRPr="000365AF">
        <w:rPr>
          <w:rFonts w:ascii="Cambria" w:hAnsi="Cambria"/>
          <w:sz w:val="20"/>
          <w:szCs w:val="20"/>
        </w:rPr>
        <w:t xml:space="preserve">Τα στοιχεία αναφέρονται στο Β΄ τρίμηνο κάθε έτους καθώς θεωρείται το πλέον αντιπροσωπευτικό τρίμηνο για την κατάσταση </w:t>
      </w:r>
      <w:r>
        <w:rPr>
          <w:rFonts w:ascii="Cambria" w:hAnsi="Cambria"/>
          <w:sz w:val="20"/>
          <w:szCs w:val="20"/>
        </w:rPr>
        <w:t xml:space="preserve">της </w:t>
      </w:r>
      <w:r w:rsidRPr="000365AF">
        <w:rPr>
          <w:rFonts w:ascii="Cambria" w:hAnsi="Cambria"/>
          <w:sz w:val="20"/>
          <w:szCs w:val="20"/>
        </w:rPr>
        <w:t>αγοράς εργασίας στη χώρα.</w:t>
      </w:r>
    </w:p>
    <w:p w:rsidR="00237071" w:rsidRDefault="00237071" w:rsidP="00237071">
      <w:pPr>
        <w:spacing w:line="360" w:lineRule="atLeast"/>
        <w:rPr>
          <w:rFonts w:ascii="Cambria" w:hAnsi="Cambria"/>
          <w:sz w:val="26"/>
          <w:szCs w:val="26"/>
        </w:rPr>
      </w:pPr>
    </w:p>
    <w:p w:rsidR="00237071" w:rsidRPr="00CE5A46" w:rsidRDefault="00237071" w:rsidP="00237071">
      <w:pPr>
        <w:spacing w:line="360" w:lineRule="atLeast"/>
        <w:rPr>
          <w:rFonts w:ascii="Cambria" w:hAnsi="Cambria"/>
          <w:sz w:val="26"/>
          <w:szCs w:val="26"/>
        </w:rPr>
      </w:pPr>
    </w:p>
    <w:p w:rsidR="008C067B" w:rsidRDefault="008C067B" w:rsidP="008C06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8B049F" w:rsidRDefault="008B049F" w:rsidP="008C06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C067B" w:rsidRPr="009F0143" w:rsidRDefault="008C067B" w:rsidP="000B1676">
      <w:pPr>
        <w:spacing w:line="240" w:lineRule="auto"/>
        <w:ind w:left="-1418"/>
        <w:rPr>
          <w:rFonts w:asciiTheme="majorHAnsi" w:hAnsiTheme="majorHAnsi" w:cs="Times New Roman"/>
          <w:sz w:val="24"/>
          <w:szCs w:val="24"/>
        </w:rPr>
      </w:pPr>
      <w:r w:rsidRPr="009F0143">
        <w:rPr>
          <w:rFonts w:asciiTheme="majorHAnsi" w:hAnsiTheme="majorHAnsi" w:cs="Times New Roman"/>
          <w:b/>
          <w:sz w:val="24"/>
          <w:szCs w:val="24"/>
        </w:rPr>
        <w:t xml:space="preserve">Πίνακας </w:t>
      </w:r>
      <w:r w:rsidR="00B1590C">
        <w:rPr>
          <w:rFonts w:asciiTheme="majorHAnsi" w:hAnsiTheme="majorHAnsi" w:cs="Times New Roman"/>
          <w:b/>
          <w:sz w:val="24"/>
          <w:szCs w:val="24"/>
        </w:rPr>
        <w:t>:</w:t>
      </w:r>
      <w:r w:rsidRPr="009F0143">
        <w:rPr>
          <w:rFonts w:asciiTheme="majorHAnsi" w:hAnsiTheme="majorHAnsi" w:cs="Times New Roman"/>
          <w:sz w:val="24"/>
          <w:szCs w:val="24"/>
        </w:rPr>
        <w:t xml:space="preserve"> Κατάσταση Απασχόλησης κατά ομάδες ηλικιών</w:t>
      </w:r>
    </w:p>
    <w:tbl>
      <w:tblPr>
        <w:tblW w:w="11193" w:type="dxa"/>
        <w:jc w:val="center"/>
        <w:tblInd w:w="171" w:type="dxa"/>
        <w:tblLayout w:type="fixed"/>
        <w:tblLook w:val="04A0"/>
      </w:tblPr>
      <w:tblGrid>
        <w:gridCol w:w="821"/>
        <w:gridCol w:w="758"/>
        <w:gridCol w:w="80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1"/>
        <w:gridCol w:w="873"/>
      </w:tblGrid>
      <w:tr w:rsidR="000B1676" w:rsidRPr="008C067B" w:rsidTr="008E289B">
        <w:trPr>
          <w:trHeight w:val="300"/>
          <w:jc w:val="center"/>
        </w:trPr>
        <w:tc>
          <w:tcPr>
            <w:tcW w:w="8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8C067B" w:rsidRDefault="008C067B" w:rsidP="008C067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8C0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499" w:type="dxa"/>
            <w:gridSpan w:val="1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8C067B" w:rsidRDefault="008C067B" w:rsidP="009F0143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C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5ετείς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Ομάδες  ηλικιώ</w:t>
            </w:r>
            <w:r w:rsidRPr="008C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ν</w:t>
            </w:r>
            <w:r w:rsidR="000B16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Β΄  τρίμηνο 2016</w:t>
            </w:r>
          </w:p>
        </w:tc>
        <w:tc>
          <w:tcPr>
            <w:tcW w:w="8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C067B" w:rsidRPr="008C067B" w:rsidRDefault="008C067B" w:rsidP="008C067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C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</w:tr>
      <w:tr w:rsidR="000B1676" w:rsidRPr="008C067B" w:rsidTr="008E289B">
        <w:trPr>
          <w:trHeight w:val="300"/>
          <w:jc w:val="center"/>
        </w:trPr>
        <w:tc>
          <w:tcPr>
            <w:tcW w:w="821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E36C0A" w:themeColor="accent6" w:themeShade="BF"/>
              <w:right w:val="single" w:sz="4" w:space="0" w:color="auto"/>
            </w:tcBorders>
            <w:vAlign w:val="center"/>
            <w:hideMark/>
          </w:tcPr>
          <w:p w:rsidR="008C067B" w:rsidRPr="008C067B" w:rsidRDefault="008C067B" w:rsidP="008C067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0B1676">
            <w:pPr>
              <w:spacing w:line="240" w:lineRule="auto"/>
              <w:ind w:left="-55" w:right="-144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15-19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0B1676">
            <w:pPr>
              <w:spacing w:line="240" w:lineRule="auto"/>
              <w:ind w:left="-55" w:right="-144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20-24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0B1676">
            <w:pPr>
              <w:spacing w:line="240" w:lineRule="auto"/>
              <w:ind w:left="-55" w:right="-144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25-29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0B1676">
            <w:pPr>
              <w:spacing w:line="240" w:lineRule="auto"/>
              <w:ind w:left="-55" w:right="-144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30-34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0B1676">
            <w:pPr>
              <w:spacing w:line="240" w:lineRule="auto"/>
              <w:ind w:left="-55" w:right="-144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35-39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0B1676">
            <w:pPr>
              <w:spacing w:line="240" w:lineRule="auto"/>
              <w:ind w:left="-55" w:right="-144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40-44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0B1676">
            <w:pPr>
              <w:spacing w:line="240" w:lineRule="auto"/>
              <w:ind w:left="-55" w:right="-144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45-49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0B1676">
            <w:pPr>
              <w:spacing w:line="240" w:lineRule="auto"/>
              <w:ind w:left="-55" w:right="-144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50-54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0B1676">
            <w:pPr>
              <w:spacing w:line="240" w:lineRule="auto"/>
              <w:ind w:left="-55" w:right="-144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55-59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0B1676">
            <w:pPr>
              <w:spacing w:line="240" w:lineRule="auto"/>
              <w:ind w:left="-55" w:right="-144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60-64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0B1676">
            <w:pPr>
              <w:spacing w:line="240" w:lineRule="auto"/>
              <w:ind w:left="-55" w:right="-144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65-69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0B1676">
            <w:pPr>
              <w:spacing w:line="240" w:lineRule="auto"/>
              <w:ind w:left="-55" w:right="-144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70-74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67B" w:rsidRPr="009F0143" w:rsidRDefault="008C067B" w:rsidP="008C067B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75+</w:t>
            </w: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E36C0A" w:themeColor="accent6" w:themeShade="BF"/>
              <w:right w:val="single" w:sz="18" w:space="0" w:color="auto"/>
            </w:tcBorders>
            <w:vAlign w:val="center"/>
            <w:hideMark/>
          </w:tcPr>
          <w:p w:rsidR="008C067B" w:rsidRPr="009F0143" w:rsidRDefault="008C067B" w:rsidP="008C067B">
            <w:pPr>
              <w:spacing w:line="240" w:lineRule="auto"/>
              <w:ind w:left="0"/>
              <w:jc w:val="lef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0B1676" w:rsidRPr="008C067B" w:rsidTr="008E289B">
        <w:trPr>
          <w:trHeight w:val="300"/>
          <w:jc w:val="center"/>
        </w:trPr>
        <w:tc>
          <w:tcPr>
            <w:tcW w:w="821" w:type="dxa"/>
            <w:vMerge w:val="restart"/>
            <w:tcBorders>
              <w:top w:val="single" w:sz="12" w:space="0" w:color="E36C0A" w:themeColor="accent6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67B" w:rsidRPr="009F0143" w:rsidRDefault="008C067B" w:rsidP="009F0143">
            <w:pPr>
              <w:spacing w:line="240" w:lineRule="auto"/>
              <w:ind w:left="-108" w:right="-160"/>
              <w:jc w:val="lef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Απα</w:t>
            </w:r>
            <w:r w:rsidR="000B1676"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σ</w:t>
            </w:r>
            <w:r w:rsidR="009F0143"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χ</w:t>
            </w:r>
            <w:r w:rsid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ο-λού</w:t>
            </w: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μενοι</w:t>
            </w:r>
          </w:p>
        </w:tc>
        <w:tc>
          <w:tcPr>
            <w:tcW w:w="758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12.977</w:t>
            </w:r>
          </w:p>
        </w:tc>
        <w:tc>
          <w:tcPr>
            <w:tcW w:w="802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120.117</w:t>
            </w:r>
          </w:p>
        </w:tc>
        <w:tc>
          <w:tcPr>
            <w:tcW w:w="709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350.106</w:t>
            </w:r>
          </w:p>
        </w:tc>
        <w:tc>
          <w:tcPr>
            <w:tcW w:w="709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472.010</w:t>
            </w:r>
          </w:p>
        </w:tc>
        <w:tc>
          <w:tcPr>
            <w:tcW w:w="709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548.575</w:t>
            </w:r>
          </w:p>
        </w:tc>
        <w:tc>
          <w:tcPr>
            <w:tcW w:w="708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614.681</w:t>
            </w:r>
          </w:p>
        </w:tc>
        <w:tc>
          <w:tcPr>
            <w:tcW w:w="709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553.092</w:t>
            </w:r>
          </w:p>
        </w:tc>
        <w:tc>
          <w:tcPr>
            <w:tcW w:w="709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484.055</w:t>
            </w:r>
          </w:p>
        </w:tc>
        <w:tc>
          <w:tcPr>
            <w:tcW w:w="709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319.640</w:t>
            </w:r>
          </w:p>
        </w:tc>
        <w:tc>
          <w:tcPr>
            <w:tcW w:w="708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163.485</w:t>
            </w:r>
          </w:p>
        </w:tc>
        <w:tc>
          <w:tcPr>
            <w:tcW w:w="709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51.066</w:t>
            </w:r>
          </w:p>
        </w:tc>
        <w:tc>
          <w:tcPr>
            <w:tcW w:w="709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8.234</w:t>
            </w:r>
          </w:p>
        </w:tc>
        <w:tc>
          <w:tcPr>
            <w:tcW w:w="851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0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4.574</w:t>
            </w:r>
          </w:p>
        </w:tc>
        <w:tc>
          <w:tcPr>
            <w:tcW w:w="873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3.702.612</w:t>
            </w:r>
          </w:p>
        </w:tc>
      </w:tr>
      <w:tr w:rsidR="000B1676" w:rsidRPr="008C067B" w:rsidTr="008E289B">
        <w:trPr>
          <w:trHeight w:val="300"/>
          <w:jc w:val="center"/>
        </w:trPr>
        <w:tc>
          <w:tcPr>
            <w:tcW w:w="82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548DD4" w:themeColor="text2" w:themeTint="99"/>
              <w:right w:val="single" w:sz="4" w:space="0" w:color="auto"/>
            </w:tcBorders>
            <w:vAlign w:val="center"/>
            <w:hideMark/>
          </w:tcPr>
          <w:p w:rsidR="008C067B" w:rsidRPr="009F0143" w:rsidRDefault="008C067B" w:rsidP="009F0143">
            <w:pPr>
              <w:spacing w:line="240" w:lineRule="auto"/>
              <w:ind w:left="-108" w:right="-160"/>
              <w:jc w:val="lef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0,4%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3,2%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12,7%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14,8%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16,6%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14,9%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13,1%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8,6%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4,4%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1,4%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0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0,1%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548DD4" w:themeColor="text2" w:themeTint="99"/>
              <w:right w:val="single" w:sz="18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0B1676" w:rsidRPr="008C067B" w:rsidTr="008E289B">
        <w:trPr>
          <w:trHeight w:val="300"/>
          <w:jc w:val="center"/>
        </w:trPr>
        <w:tc>
          <w:tcPr>
            <w:tcW w:w="821" w:type="dxa"/>
            <w:vMerge w:val="restart"/>
            <w:tcBorders>
              <w:top w:val="single" w:sz="12" w:space="0" w:color="548DD4" w:themeColor="text2" w:themeTint="99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67B" w:rsidRPr="009F0143" w:rsidRDefault="008C067B" w:rsidP="009F0143">
            <w:pPr>
              <w:spacing w:line="240" w:lineRule="auto"/>
              <w:ind w:left="-108" w:right="-160"/>
              <w:jc w:val="lef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Άνεργοι</w:t>
            </w:r>
          </w:p>
        </w:tc>
        <w:tc>
          <w:tcPr>
            <w:tcW w:w="758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17.323</w:t>
            </w:r>
          </w:p>
        </w:tc>
        <w:tc>
          <w:tcPr>
            <w:tcW w:w="802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111.091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169.075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168.310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142.433</w:t>
            </w:r>
          </w:p>
        </w:tc>
        <w:tc>
          <w:tcPr>
            <w:tcW w:w="708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137.221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128.029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114.548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77.765</w:t>
            </w:r>
          </w:p>
        </w:tc>
        <w:tc>
          <w:tcPr>
            <w:tcW w:w="708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37.688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8.529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63</w:t>
            </w:r>
          </w:p>
        </w:tc>
        <w:tc>
          <w:tcPr>
            <w:tcW w:w="851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0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73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1.112.075</w:t>
            </w:r>
          </w:p>
        </w:tc>
      </w:tr>
      <w:tr w:rsidR="000B1676" w:rsidRPr="008C067B" w:rsidTr="008E289B">
        <w:trPr>
          <w:trHeight w:val="300"/>
          <w:jc w:val="center"/>
        </w:trPr>
        <w:tc>
          <w:tcPr>
            <w:tcW w:w="821" w:type="dxa"/>
            <w:vMerge/>
            <w:tcBorders>
              <w:top w:val="nil"/>
              <w:left w:val="single" w:sz="18" w:space="0" w:color="auto"/>
              <w:bottom w:val="single" w:sz="12" w:space="0" w:color="548DD4" w:themeColor="text2" w:themeTint="99"/>
              <w:right w:val="single" w:sz="4" w:space="0" w:color="auto"/>
            </w:tcBorders>
            <w:vAlign w:val="center"/>
            <w:hideMark/>
          </w:tcPr>
          <w:p w:rsidR="008C067B" w:rsidRPr="009F0143" w:rsidRDefault="008C067B" w:rsidP="009F0143">
            <w:pPr>
              <w:spacing w:line="240" w:lineRule="auto"/>
              <w:ind w:left="-108" w:right="-160"/>
              <w:jc w:val="lef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15,2%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15,1%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12,8%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12,3%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11,5%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10,3%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3,4%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0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0,0%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548DD4" w:themeColor="text2" w:themeTint="99"/>
              <w:right w:val="single" w:sz="18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0B1676" w:rsidRPr="008C067B" w:rsidTr="008E289B">
        <w:trPr>
          <w:trHeight w:val="300"/>
          <w:jc w:val="center"/>
        </w:trPr>
        <w:tc>
          <w:tcPr>
            <w:tcW w:w="821" w:type="dxa"/>
            <w:vMerge w:val="restart"/>
            <w:tcBorders>
              <w:top w:val="single" w:sz="12" w:space="0" w:color="548DD4" w:themeColor="text2" w:themeTint="99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67B" w:rsidRPr="009F0143" w:rsidRDefault="008C067B" w:rsidP="009F0143">
            <w:pPr>
              <w:spacing w:line="240" w:lineRule="auto"/>
              <w:ind w:left="-108" w:right="-160"/>
              <w:jc w:val="lef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Μη οικονομικά ενεργοί</w:t>
            </w:r>
          </w:p>
        </w:tc>
        <w:tc>
          <w:tcPr>
            <w:tcW w:w="758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511.828</w:t>
            </w:r>
          </w:p>
        </w:tc>
        <w:tc>
          <w:tcPr>
            <w:tcW w:w="802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289.747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89.979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77.988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79.937</w:t>
            </w:r>
          </w:p>
        </w:tc>
        <w:tc>
          <w:tcPr>
            <w:tcW w:w="708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95.372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119.075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180.575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296.219</w:t>
            </w:r>
          </w:p>
        </w:tc>
        <w:tc>
          <w:tcPr>
            <w:tcW w:w="708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460.205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527.228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513.417</w:t>
            </w:r>
          </w:p>
        </w:tc>
        <w:tc>
          <w:tcPr>
            <w:tcW w:w="851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0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1.160.970</w:t>
            </w:r>
          </w:p>
        </w:tc>
        <w:tc>
          <w:tcPr>
            <w:tcW w:w="873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4.402.540</w:t>
            </w:r>
          </w:p>
        </w:tc>
      </w:tr>
      <w:tr w:rsidR="000B1676" w:rsidRPr="008C067B" w:rsidTr="008E289B">
        <w:trPr>
          <w:trHeight w:val="300"/>
          <w:jc w:val="center"/>
        </w:trPr>
        <w:tc>
          <w:tcPr>
            <w:tcW w:w="821" w:type="dxa"/>
            <w:vMerge/>
            <w:tcBorders>
              <w:top w:val="nil"/>
              <w:left w:val="single" w:sz="18" w:space="0" w:color="auto"/>
              <w:bottom w:val="single" w:sz="12" w:space="0" w:color="548DD4" w:themeColor="text2" w:themeTint="99"/>
              <w:right w:val="single" w:sz="4" w:space="0" w:color="auto"/>
            </w:tcBorders>
            <w:vAlign w:val="center"/>
            <w:hideMark/>
          </w:tcPr>
          <w:p w:rsidR="008C067B" w:rsidRPr="009F0143" w:rsidRDefault="008C067B" w:rsidP="009F0143">
            <w:pPr>
              <w:spacing w:line="240" w:lineRule="auto"/>
              <w:ind w:left="-108" w:right="-160"/>
              <w:jc w:val="lef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11,6%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6,6%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1,8%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2,2%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6,7%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11,7%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548DD4" w:themeColor="text2" w:themeTint="99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0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26,4%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548DD4" w:themeColor="text2" w:themeTint="99"/>
              <w:right w:val="single" w:sz="18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0B1676" w:rsidRPr="008C067B" w:rsidTr="008E289B">
        <w:trPr>
          <w:trHeight w:val="300"/>
          <w:jc w:val="center"/>
        </w:trPr>
        <w:tc>
          <w:tcPr>
            <w:tcW w:w="821" w:type="dxa"/>
            <w:vMerge w:val="restart"/>
            <w:tcBorders>
              <w:top w:val="single" w:sz="12" w:space="0" w:color="548DD4" w:themeColor="text2" w:themeTint="99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7B" w:rsidRPr="009F0143" w:rsidRDefault="008C067B" w:rsidP="009F0143">
            <w:pPr>
              <w:spacing w:line="240" w:lineRule="auto"/>
              <w:ind w:left="-108" w:right="-160"/>
              <w:jc w:val="lef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758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542.128</w:t>
            </w:r>
          </w:p>
        </w:tc>
        <w:tc>
          <w:tcPr>
            <w:tcW w:w="802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520.955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609.160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718.308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770.945</w:t>
            </w:r>
          </w:p>
        </w:tc>
        <w:tc>
          <w:tcPr>
            <w:tcW w:w="708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847.274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800.196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779.178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693.624</w:t>
            </w:r>
          </w:p>
        </w:tc>
        <w:tc>
          <w:tcPr>
            <w:tcW w:w="708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661.378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586.823</w:t>
            </w:r>
          </w:p>
        </w:tc>
        <w:tc>
          <w:tcPr>
            <w:tcW w:w="709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521.714</w:t>
            </w:r>
          </w:p>
        </w:tc>
        <w:tc>
          <w:tcPr>
            <w:tcW w:w="851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0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1.165.544</w:t>
            </w:r>
          </w:p>
        </w:tc>
        <w:tc>
          <w:tcPr>
            <w:tcW w:w="873" w:type="dxa"/>
            <w:tcBorders>
              <w:top w:val="single" w:sz="12" w:space="0" w:color="548DD4" w:themeColor="text2" w:themeTint="99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9.217.227</w:t>
            </w:r>
          </w:p>
        </w:tc>
      </w:tr>
      <w:tr w:rsidR="000B1676" w:rsidRPr="008C067B" w:rsidTr="008E289B">
        <w:trPr>
          <w:trHeight w:val="300"/>
          <w:jc w:val="center"/>
        </w:trPr>
        <w:tc>
          <w:tcPr>
            <w:tcW w:w="82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C067B" w:rsidRPr="008C067B" w:rsidRDefault="008C067B" w:rsidP="008C067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5,9%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6,6%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8,4%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9,2%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7,5%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7,2%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6,4%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44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10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12,6%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8C067B" w:rsidRPr="009F0143" w:rsidRDefault="008C067B" w:rsidP="00363F04">
            <w:pPr>
              <w:spacing w:line="240" w:lineRule="auto"/>
              <w:ind w:left="-108" w:right="-8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</w:tbl>
    <w:p w:rsidR="008C067B" w:rsidRDefault="000B1676" w:rsidP="000B1676">
      <w:pPr>
        <w:ind w:left="-1560"/>
        <w:rPr>
          <w:rFonts w:ascii="Cambria" w:hAnsi="Cambria"/>
          <w:sz w:val="20"/>
          <w:szCs w:val="20"/>
        </w:rPr>
      </w:pPr>
      <w:r w:rsidRPr="000B1676">
        <w:rPr>
          <w:rFonts w:ascii="Cambria" w:hAnsi="Cambria"/>
          <w:sz w:val="20"/>
          <w:szCs w:val="20"/>
        </w:rPr>
        <w:t>Πηγή: ΕΛ.ΣΤΑΤ. – Επεξεργασία στοιχείων Ι</w:t>
      </w:r>
      <w:r>
        <w:rPr>
          <w:rFonts w:ascii="Cambria" w:hAnsi="Cambria"/>
          <w:sz w:val="20"/>
          <w:szCs w:val="20"/>
        </w:rPr>
        <w:t>Ν</w:t>
      </w:r>
      <w:r w:rsidRPr="000B1676">
        <w:rPr>
          <w:rFonts w:ascii="Cambria" w:hAnsi="Cambria"/>
          <w:sz w:val="20"/>
          <w:szCs w:val="20"/>
        </w:rPr>
        <w:t>.ΕΜ.Υ. της ΕΣΕΕ</w:t>
      </w:r>
    </w:p>
    <w:p w:rsidR="00363F04" w:rsidRDefault="00363F04" w:rsidP="000B1676">
      <w:pPr>
        <w:ind w:left="-1560"/>
        <w:rPr>
          <w:rFonts w:ascii="Cambria" w:hAnsi="Cambria"/>
          <w:sz w:val="20"/>
          <w:szCs w:val="20"/>
        </w:rPr>
      </w:pPr>
    </w:p>
    <w:p w:rsidR="00363F04" w:rsidRDefault="00363F04" w:rsidP="000B1676">
      <w:pPr>
        <w:ind w:left="-1560"/>
        <w:rPr>
          <w:rFonts w:ascii="Cambria" w:hAnsi="Cambria"/>
          <w:sz w:val="20"/>
          <w:szCs w:val="20"/>
        </w:rPr>
      </w:pPr>
    </w:p>
    <w:p w:rsidR="008456F3" w:rsidRDefault="008456F3" w:rsidP="000B1676">
      <w:pPr>
        <w:ind w:left="-1560"/>
        <w:rPr>
          <w:rFonts w:ascii="Cambria" w:hAnsi="Cambria"/>
          <w:sz w:val="20"/>
          <w:szCs w:val="20"/>
        </w:rPr>
      </w:pPr>
    </w:p>
    <w:p w:rsidR="008456F3" w:rsidRDefault="008456F3" w:rsidP="000B1676">
      <w:pPr>
        <w:ind w:left="-1560"/>
        <w:rPr>
          <w:rFonts w:ascii="Cambria" w:hAnsi="Cambria"/>
          <w:sz w:val="20"/>
          <w:szCs w:val="20"/>
        </w:rPr>
      </w:pPr>
    </w:p>
    <w:p w:rsidR="008456F3" w:rsidRDefault="008456F3" w:rsidP="000B1676">
      <w:pPr>
        <w:ind w:left="-1560"/>
        <w:rPr>
          <w:rFonts w:ascii="Cambria" w:hAnsi="Cambria"/>
          <w:sz w:val="20"/>
          <w:szCs w:val="20"/>
        </w:rPr>
      </w:pPr>
    </w:p>
    <w:p w:rsidR="00B35309" w:rsidRDefault="00B35309" w:rsidP="000B1676">
      <w:pPr>
        <w:ind w:left="-1560"/>
        <w:rPr>
          <w:rFonts w:ascii="Cambria" w:hAnsi="Cambria"/>
          <w:sz w:val="20"/>
          <w:szCs w:val="20"/>
        </w:rPr>
      </w:pPr>
    </w:p>
    <w:p w:rsidR="00B35309" w:rsidRDefault="00B35309" w:rsidP="000B1676">
      <w:pPr>
        <w:ind w:left="-1560"/>
        <w:rPr>
          <w:rFonts w:ascii="Cambria" w:hAnsi="Cambria"/>
          <w:sz w:val="20"/>
          <w:szCs w:val="20"/>
        </w:rPr>
      </w:pPr>
    </w:p>
    <w:p w:rsidR="00B35309" w:rsidRDefault="00B35309" w:rsidP="000B1676">
      <w:pPr>
        <w:ind w:left="-1560"/>
        <w:rPr>
          <w:rFonts w:ascii="Cambria" w:hAnsi="Cambria"/>
          <w:sz w:val="20"/>
          <w:szCs w:val="20"/>
        </w:rPr>
      </w:pPr>
    </w:p>
    <w:p w:rsidR="00B35309" w:rsidRDefault="00B35309" w:rsidP="000B1676">
      <w:pPr>
        <w:ind w:left="-1560"/>
        <w:rPr>
          <w:rFonts w:ascii="Cambria" w:hAnsi="Cambria"/>
          <w:sz w:val="20"/>
          <w:szCs w:val="20"/>
        </w:rPr>
      </w:pPr>
    </w:p>
    <w:p w:rsidR="00B35309" w:rsidRDefault="00B35309" w:rsidP="000B1676">
      <w:pPr>
        <w:ind w:left="-1560"/>
        <w:rPr>
          <w:rFonts w:ascii="Cambria" w:hAnsi="Cambria"/>
          <w:sz w:val="20"/>
          <w:szCs w:val="20"/>
        </w:rPr>
      </w:pPr>
    </w:p>
    <w:p w:rsidR="00B35309" w:rsidRDefault="00B35309" w:rsidP="000B1676">
      <w:pPr>
        <w:ind w:left="-1560"/>
        <w:rPr>
          <w:rFonts w:ascii="Cambria" w:hAnsi="Cambria"/>
          <w:sz w:val="20"/>
          <w:szCs w:val="20"/>
        </w:rPr>
      </w:pPr>
    </w:p>
    <w:p w:rsidR="00B35309" w:rsidRDefault="00B35309" w:rsidP="000B1676">
      <w:pPr>
        <w:ind w:left="-1560"/>
        <w:rPr>
          <w:rFonts w:ascii="Cambria" w:hAnsi="Cambria"/>
          <w:sz w:val="20"/>
          <w:szCs w:val="20"/>
        </w:rPr>
      </w:pPr>
    </w:p>
    <w:p w:rsidR="00B35309" w:rsidRDefault="00B35309" w:rsidP="000B1676">
      <w:pPr>
        <w:ind w:left="-1560"/>
        <w:rPr>
          <w:rFonts w:ascii="Cambria" w:hAnsi="Cambria"/>
          <w:sz w:val="20"/>
          <w:szCs w:val="20"/>
        </w:rPr>
      </w:pPr>
    </w:p>
    <w:p w:rsidR="008456F3" w:rsidRDefault="008456F3" w:rsidP="000B1676">
      <w:pPr>
        <w:ind w:left="-1560"/>
        <w:rPr>
          <w:rFonts w:ascii="Cambria" w:hAnsi="Cambria"/>
          <w:sz w:val="20"/>
          <w:szCs w:val="20"/>
        </w:rPr>
      </w:pPr>
    </w:p>
    <w:p w:rsidR="008456F3" w:rsidRDefault="008456F3" w:rsidP="000B1676">
      <w:pPr>
        <w:ind w:left="-1560"/>
        <w:rPr>
          <w:rFonts w:ascii="Cambria" w:hAnsi="Cambria"/>
          <w:sz w:val="20"/>
          <w:szCs w:val="20"/>
        </w:rPr>
      </w:pPr>
    </w:p>
    <w:p w:rsidR="00363F04" w:rsidRPr="00EA6DB6" w:rsidRDefault="00EA6DB6" w:rsidP="009F0143">
      <w:pPr>
        <w:ind w:left="-426"/>
        <w:jc w:val="center"/>
        <w:rPr>
          <w:rFonts w:ascii="Cambria" w:hAnsi="Cambria"/>
          <w:sz w:val="26"/>
          <w:szCs w:val="26"/>
        </w:rPr>
      </w:pPr>
      <w:r w:rsidRPr="00EA6DB6">
        <w:rPr>
          <w:rFonts w:ascii="Cambria" w:hAnsi="Cambria"/>
          <w:b/>
          <w:sz w:val="26"/>
          <w:szCs w:val="26"/>
        </w:rPr>
        <w:t>Πίνακας  :</w:t>
      </w:r>
      <w:r w:rsidRPr="00EA6DB6">
        <w:rPr>
          <w:rFonts w:ascii="Cambria" w:hAnsi="Cambria"/>
          <w:sz w:val="26"/>
          <w:szCs w:val="26"/>
        </w:rPr>
        <w:t xml:space="preserve"> Κατάσταση απασχόλησης ανά κλάδο και θέση στο επάγγελμα (Β΄ τρίμηνο 2016)</w:t>
      </w:r>
    </w:p>
    <w:tbl>
      <w:tblPr>
        <w:tblW w:w="9382" w:type="dxa"/>
        <w:tblInd w:w="-318" w:type="dxa"/>
        <w:tblLayout w:type="fixed"/>
        <w:tblLook w:val="04A0"/>
      </w:tblPr>
      <w:tblGrid>
        <w:gridCol w:w="2625"/>
        <w:gridCol w:w="1629"/>
        <w:gridCol w:w="1701"/>
        <w:gridCol w:w="1134"/>
        <w:gridCol w:w="1276"/>
        <w:gridCol w:w="1017"/>
      </w:tblGrid>
      <w:tr w:rsidR="00363F04" w:rsidRPr="00363F04" w:rsidTr="00EA6DB6">
        <w:trPr>
          <w:trHeight w:val="300"/>
        </w:trPr>
        <w:tc>
          <w:tcPr>
            <w:tcW w:w="26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04" w:rsidRPr="00363F04" w:rsidRDefault="00363F04" w:rsidP="00363F0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363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40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04" w:rsidRPr="009F0143" w:rsidRDefault="00363F04" w:rsidP="00363F04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Θέση στο επάγγελμα 1η απασχ</w:t>
            </w:r>
            <w:r w:rsidR="00EA6DB6"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όληση</w:t>
            </w:r>
          </w:p>
        </w:tc>
        <w:tc>
          <w:tcPr>
            <w:tcW w:w="10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63F04" w:rsidRPr="009F0143" w:rsidRDefault="00363F04" w:rsidP="00363F04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</w:tr>
      <w:tr w:rsidR="00363F04" w:rsidRPr="00363F04" w:rsidTr="00EA6DB6">
        <w:trPr>
          <w:trHeight w:val="945"/>
        </w:trPr>
        <w:tc>
          <w:tcPr>
            <w:tcW w:w="262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E36C0A" w:themeColor="accent6" w:themeShade="BF"/>
              <w:right w:val="single" w:sz="4" w:space="0" w:color="auto"/>
            </w:tcBorders>
            <w:vAlign w:val="center"/>
            <w:hideMark/>
          </w:tcPr>
          <w:p w:rsidR="00363F04" w:rsidRPr="00363F04" w:rsidRDefault="00363F04" w:rsidP="00363F0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63F04" w:rsidRPr="009F0143" w:rsidRDefault="00EA6DB6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Αυτό/</w:t>
            </w:r>
            <w:r w:rsidR="00363F04"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λούμενος με προσωπικό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63F04" w:rsidRPr="009F0143" w:rsidRDefault="00EA6DB6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Αυτό/</w:t>
            </w:r>
            <w:r w:rsidR="00363F04"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λούμενος χωρίς προσωπικό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Μισθωτός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Βοηθός στην οικογενειακή επιχείρηση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E36C0A" w:themeColor="accent6" w:themeShade="BF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lef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E36C0A" w:themeColor="accent6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ΓΕΩΡΓΙΑ, ΔΑΣΟΚΟΜΙΑ ΚΑΙ ΑΛΙΕΙΑ</w:t>
            </w:r>
          </w:p>
        </w:tc>
        <w:tc>
          <w:tcPr>
            <w:tcW w:w="1629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37.488</w:t>
            </w:r>
          </w:p>
        </w:tc>
        <w:tc>
          <w:tcPr>
            <w:tcW w:w="1701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318.277</w:t>
            </w:r>
          </w:p>
        </w:tc>
        <w:tc>
          <w:tcPr>
            <w:tcW w:w="1134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50.419</w:t>
            </w:r>
          </w:p>
        </w:tc>
        <w:tc>
          <w:tcPr>
            <w:tcW w:w="1276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65.037</w:t>
            </w:r>
          </w:p>
        </w:tc>
        <w:tc>
          <w:tcPr>
            <w:tcW w:w="1017" w:type="dxa"/>
            <w:tcBorders>
              <w:top w:val="single" w:sz="12" w:space="0" w:color="E36C0A" w:themeColor="accent6" w:themeShade="BF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471.221</w:t>
            </w:r>
          </w:p>
        </w:tc>
      </w:tr>
      <w:tr w:rsidR="00363F04" w:rsidRPr="00363F04" w:rsidTr="00EA6DB6">
        <w:trPr>
          <w:trHeight w:val="9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67,5%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13,8%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ΟΡΥΧΕΙΑ ΚΑΙ ΛΑΤΟΜΕΙΑ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434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1.279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11.952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13.665</w:t>
            </w:r>
          </w:p>
        </w:tc>
      </w:tr>
      <w:tr w:rsidR="00363F04" w:rsidRPr="00363F04" w:rsidTr="00EA6DB6">
        <w:trPr>
          <w:trHeight w:val="167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3,2%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87,5%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ΜΕΤΑΠΟΙΗΣΗ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25.994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42.138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270.446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11.550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350.128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7,4%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12,0%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77,2%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3,3%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ΠΑΡΟΧΗ ΗΛΕΚΤΡΙΚΟΥ ΡΕΥΜΑΤΟΣ, ΦΥΣΙΚΟΥ ΑΕΡΙΟΥ, ΑΤΜΟΥ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284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1.085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28.513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29.882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95,4%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ΠΑΡΟΧΗ ΝΕΡΟΥ, ΕΠΕΞΕΡΓΑΣΙΑ ΛΥΜΑΤΩΝ,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137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711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21.982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133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22.963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95,7%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0,6%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ΚΑΤΑΣΚΕΥΕΣ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10.946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49.471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92.785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1.507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154.709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7,1%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32,0%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1,0%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ΕΜΠΟΡΙΟ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73.524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160.038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386.784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29.977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650.323</w:t>
            </w:r>
          </w:p>
        </w:tc>
      </w:tr>
      <w:tr w:rsidR="00363F04" w:rsidRPr="00363F04" w:rsidTr="00EA6DB6">
        <w:trPr>
          <w:trHeight w:val="7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11,3%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24,6%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59,5%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4,6%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ΜΕΤΑΦΟΡΑ ΚΑΙ ΑΠΟΘΗΚΕΥΣΗ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6.223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42.200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131.812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975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181.210</w:t>
            </w:r>
          </w:p>
        </w:tc>
      </w:tr>
      <w:tr w:rsidR="00363F04" w:rsidRPr="00363F04" w:rsidTr="00EA6DB6">
        <w:trPr>
          <w:trHeight w:val="7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3,4%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23,3%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72,7%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0,5%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ΚΑΤΑΛΥΜΑΤΑ ΚΑΙ ΕΣΤΙΑΣΗ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45.367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45.891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231.044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29.636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351.938</w:t>
            </w:r>
          </w:p>
        </w:tc>
      </w:tr>
      <w:tr w:rsidR="00363F04" w:rsidRPr="00363F04" w:rsidTr="00EA6DB6">
        <w:trPr>
          <w:trHeight w:val="81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12,9%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13,0%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65,6%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8,4%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ΕΝΗΜΕΡΩΣΗ ΚΑΙ ΕΠΙΚΟΙΝΩΝΙΑ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2.136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5.892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72.107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101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80.236</w:t>
            </w:r>
          </w:p>
        </w:tc>
      </w:tr>
      <w:tr w:rsidR="00363F04" w:rsidRPr="00363F04" w:rsidTr="00EA6DB6">
        <w:trPr>
          <w:trHeight w:val="7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2,7%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89,9%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0,1%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EA6DB6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ΧΡΗΜΑΤΟΠΙΣΤΩΤΙΚΕΣ-</w:t>
            </w:r>
            <w:r w:rsidR="00363F04"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ΑΣΦΑΛΙΣΤΙΚΕΣ ΔΡΑ</w:t>
            </w: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/</w:t>
            </w:r>
            <w:r w:rsidR="00363F04"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ΤΗΤΕΣ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1.789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10.306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81.557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93.902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11,0%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86,9%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0,3%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EA6DB6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ΑΚΙΝΗΤΗ ΠΕΡΙΟΥΣΙΑ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917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1.855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3.107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440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6.319</w:t>
            </w:r>
          </w:p>
        </w:tc>
      </w:tr>
      <w:tr w:rsidR="00363F04" w:rsidRPr="00363F04" w:rsidTr="00EA6DB6">
        <w:trPr>
          <w:trHeight w:val="7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14,5%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29,4%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49,2%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7,0%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ΕΠΑΓΓΕΛΜΑΤΙΚΕΣ, ΕΠΙΣ</w:t>
            </w:r>
            <w:r w:rsidR="00EA6DB6"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ΤΗΜΟΝΙΚΕΣ ΚΑΙ ΤΕΧΝΙΚΕΣ ΔΡΑ/</w:t>
            </w: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ΤΗΤΕΣ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23.944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80.825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90.623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1.149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196.541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12,2%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41,1%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46,1%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0,6%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ΔΙΟΙΚΗΤΙΚΕΣ ΚΑΙ ΥΠΟΣΤΗΡΙΚΤΙΚΕΣ ΔΡΑ</w:t>
            </w:r>
            <w:r w:rsidR="00EA6DB6"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/Τ</w:t>
            </w: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ΗΤΕΣ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8.422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11.755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67.809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1.803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89.789</w:t>
            </w:r>
          </w:p>
        </w:tc>
      </w:tr>
      <w:tr w:rsidR="00363F04" w:rsidRPr="00363F04" w:rsidTr="00EA6DB6">
        <w:trPr>
          <w:trHeight w:val="283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9,4%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13,1%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75,5%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2,0%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ΔΗΜΟΣΙΑ ΔΙΟΙΚΗΣΗ ΑΜΥΝΑ ΚΑΙ ΑΣΦΑΛΙΣΗ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332.598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332.598</w:t>
            </w:r>
          </w:p>
        </w:tc>
      </w:tr>
      <w:tr w:rsidR="00363F04" w:rsidRPr="00363F04" w:rsidTr="00EA6DB6">
        <w:trPr>
          <w:trHeight w:val="7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ΕΚΠΑΙΔΕΥΣΗ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11.608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12.470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276.836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527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301.441</w:t>
            </w:r>
          </w:p>
        </w:tc>
      </w:tr>
      <w:tr w:rsidR="00363F04" w:rsidRPr="00363F04" w:rsidTr="00EA6DB6">
        <w:trPr>
          <w:trHeight w:val="115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91,8%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0,2%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EA6DB6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 xml:space="preserve">ΥΓΕΙΑ ΚΑΙ </w:t>
            </w:r>
            <w:r w:rsidR="00363F04"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ΚΟΙΝΩΝΙΚΗ ΜΕΡΙΜΝΑ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10.823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33.169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174.235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209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218.436</w:t>
            </w:r>
          </w:p>
        </w:tc>
      </w:tr>
      <w:tr w:rsidR="00363F04" w:rsidRPr="00363F04" w:rsidTr="00EA6DB6">
        <w:trPr>
          <w:trHeight w:val="79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15,2%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79,8%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0,1%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ΤΕΧΝΕΣ, ΔΙΑΣΚΕΔΑΣΗ ΚΑΙ ΨΥΧΑΓΩΓΙΑ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3.403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7.975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35.984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835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48.197</w:t>
            </w:r>
          </w:p>
        </w:tc>
      </w:tr>
      <w:tr w:rsidR="00363F04" w:rsidRPr="00363F04" w:rsidTr="00EA6DB6">
        <w:trPr>
          <w:trHeight w:val="101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7,1%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16,5%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74,7%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1,7%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 xml:space="preserve">ΑΛΛΕΣ </w:t>
            </w:r>
            <w:r w:rsidR="00EA6DB6"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ΥΠΗΡΕΣΙΕΣ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7.077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19.044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38.258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855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65.234</w:t>
            </w:r>
          </w:p>
        </w:tc>
      </w:tr>
      <w:tr w:rsidR="00363F04" w:rsidRPr="00363F04" w:rsidTr="00EA6DB6">
        <w:trPr>
          <w:trHeight w:val="7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10,8%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29,2%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58,6%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1,3%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ΔΡΑΣΤΗΡΙΟΤΗΤΕΣ ΝΟΙΚΟΚΥΡΙΩΝ ΩΣ ΕΡΓΟΔΟΤΩΝ,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2.757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38.420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41.177</w:t>
            </w:r>
          </w:p>
        </w:tc>
      </w:tr>
      <w:tr w:rsidR="00363F04" w:rsidRPr="00363F04" w:rsidTr="00EA6DB6">
        <w:trPr>
          <w:trHeight w:val="303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93,3%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ΕΤΕΡΟΔΙΚ</w:t>
            </w:r>
            <w:r w:rsidR="00EA6DB6"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ΟΙ ΟΡΓΑΝΙΣΜΟΙ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2.706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2.706</w:t>
            </w:r>
          </w:p>
        </w:tc>
      </w:tr>
      <w:tr w:rsidR="00363F04" w:rsidRPr="00363F04" w:rsidTr="00EA6DB6">
        <w:trPr>
          <w:trHeight w:val="7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2" w:space="0" w:color="00B0F0"/>
              <w:right w:val="single" w:sz="4" w:space="0" w:color="auto"/>
            </w:tcBorders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B0F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0,0%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B0F0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-39" w:right="-108" w:firstLine="39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 w:val="restart"/>
            <w:tcBorders>
              <w:top w:val="single" w:sz="12" w:space="0" w:color="00B0F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629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270.516</w:t>
            </w:r>
          </w:p>
        </w:tc>
        <w:tc>
          <w:tcPr>
            <w:tcW w:w="1701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847.138</w:t>
            </w:r>
          </w:p>
        </w:tc>
        <w:tc>
          <w:tcPr>
            <w:tcW w:w="1134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2.439.977</w:t>
            </w:r>
          </w:p>
        </w:tc>
        <w:tc>
          <w:tcPr>
            <w:tcW w:w="1276" w:type="dxa"/>
            <w:tcBorders>
              <w:top w:val="single" w:sz="12" w:space="0" w:color="00B0F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144.984</w:t>
            </w:r>
          </w:p>
        </w:tc>
        <w:tc>
          <w:tcPr>
            <w:tcW w:w="1017" w:type="dxa"/>
            <w:tcBorders>
              <w:top w:val="single" w:sz="12" w:space="0" w:color="00B0F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3.702.615</w:t>
            </w:r>
          </w:p>
        </w:tc>
      </w:tr>
      <w:tr w:rsidR="00363F04" w:rsidRPr="00363F04" w:rsidTr="00EA6DB6">
        <w:trPr>
          <w:trHeight w:val="240"/>
        </w:trPr>
        <w:tc>
          <w:tcPr>
            <w:tcW w:w="262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63F04" w:rsidRPr="00363F04" w:rsidRDefault="00363F04" w:rsidP="00EA6DB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7,3%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22,9%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65,9%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3,9%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3F04" w:rsidRPr="009F0143" w:rsidRDefault="00363F04" w:rsidP="00EA6DB6">
            <w:pPr>
              <w:spacing w:line="240" w:lineRule="auto"/>
              <w:ind w:left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</w:pPr>
            <w:r w:rsidRPr="009F0143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el-GR"/>
              </w:rPr>
              <w:t>100,0%</w:t>
            </w:r>
          </w:p>
        </w:tc>
      </w:tr>
    </w:tbl>
    <w:p w:rsidR="00363F04" w:rsidRPr="00464FA5" w:rsidRDefault="00EA6DB6" w:rsidP="00EA6DB6">
      <w:pPr>
        <w:ind w:left="-426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Πηγή: ΕΛ.ΣΤΑΤ. – Επεξεργασία στοιχείων ΙΝ.ΕΜ.Υ. της ΕΣΕΕ</w:t>
      </w:r>
    </w:p>
    <w:p w:rsidR="00464FA5" w:rsidRPr="00464FA5" w:rsidRDefault="00464FA5" w:rsidP="00EA6DB6">
      <w:pPr>
        <w:ind w:left="-426"/>
        <w:rPr>
          <w:rFonts w:ascii="Cambria" w:hAnsi="Cambria"/>
          <w:sz w:val="20"/>
          <w:szCs w:val="20"/>
        </w:rPr>
      </w:pPr>
    </w:p>
    <w:p w:rsidR="00464FA5" w:rsidRDefault="00464FA5" w:rsidP="00464FA5">
      <w:pPr>
        <w:spacing w:line="360" w:lineRule="atLeast"/>
        <w:ind w:left="-567" w:right="-483"/>
        <w:rPr>
          <w:rFonts w:ascii="Cambria" w:hAnsi="Cambria"/>
          <w:sz w:val="26"/>
          <w:szCs w:val="26"/>
        </w:rPr>
      </w:pPr>
      <w:r w:rsidRPr="00E36540">
        <w:rPr>
          <w:rFonts w:ascii="Cambria" w:hAnsi="Cambria"/>
          <w:b/>
          <w:sz w:val="26"/>
          <w:szCs w:val="26"/>
        </w:rPr>
        <w:t>Πίνακας :</w:t>
      </w:r>
      <w:r>
        <w:rPr>
          <w:rFonts w:ascii="Cambria" w:hAnsi="Cambria"/>
          <w:sz w:val="26"/>
          <w:szCs w:val="26"/>
        </w:rPr>
        <w:t xml:space="preserve"> Αριθμός επιχειρήσεων στην Ελλάδα την περίοδο της κρίσης 2008-2015</w:t>
      </w:r>
    </w:p>
    <w:tbl>
      <w:tblPr>
        <w:tblStyle w:val="a3"/>
        <w:tblW w:w="9356" w:type="dxa"/>
        <w:jc w:val="center"/>
        <w:tblLayout w:type="fixed"/>
        <w:tblLook w:val="04A0"/>
      </w:tblPr>
      <w:tblGrid>
        <w:gridCol w:w="1353"/>
        <w:gridCol w:w="916"/>
        <w:gridCol w:w="992"/>
        <w:gridCol w:w="992"/>
        <w:gridCol w:w="992"/>
        <w:gridCol w:w="993"/>
        <w:gridCol w:w="943"/>
        <w:gridCol w:w="1041"/>
        <w:gridCol w:w="1134"/>
      </w:tblGrid>
      <w:tr w:rsidR="00464FA5" w:rsidTr="00571A97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2" w:space="0" w:color="E36C0A" w:themeColor="accent6" w:themeShade="BF"/>
              <w:right w:val="single" w:sz="12" w:space="0" w:color="548DD4" w:themeColor="text2" w:themeTint="99"/>
            </w:tcBorders>
            <w:shd w:val="clear" w:color="auto" w:fill="D9D9D9" w:themeFill="background1" w:themeFillShade="D9"/>
          </w:tcPr>
          <w:p w:rsidR="00464FA5" w:rsidRPr="00E36540" w:rsidRDefault="00464FA5" w:rsidP="00571A97">
            <w:pPr>
              <w:spacing w:line="360" w:lineRule="atLeast"/>
              <w:ind w:left="0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Μέγεθος επιχείρησης βάσει αριθμού εργαζομένων</w:t>
            </w:r>
          </w:p>
        </w:tc>
        <w:tc>
          <w:tcPr>
            <w:tcW w:w="916" w:type="dxa"/>
            <w:tcBorders>
              <w:top w:val="single" w:sz="18" w:space="0" w:color="auto"/>
              <w:left w:val="single" w:sz="12" w:space="0" w:color="548DD4" w:themeColor="text2" w:themeTint="99"/>
              <w:bottom w:val="single" w:sz="12" w:space="0" w:color="E36C0A" w:themeColor="accent6" w:themeShade="BF"/>
              <w:right w:val="single" w:sz="12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2008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548DD4" w:themeColor="text2" w:themeTint="99"/>
              <w:bottom w:val="single" w:sz="12" w:space="0" w:color="E36C0A" w:themeColor="accent6" w:themeShade="BF"/>
              <w:right w:val="single" w:sz="12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2009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548DD4" w:themeColor="text2" w:themeTint="99"/>
              <w:bottom w:val="single" w:sz="12" w:space="0" w:color="E36C0A" w:themeColor="accent6" w:themeShade="BF"/>
              <w:right w:val="single" w:sz="12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2010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548DD4" w:themeColor="text2" w:themeTint="99"/>
              <w:bottom w:val="single" w:sz="12" w:space="0" w:color="E36C0A" w:themeColor="accent6" w:themeShade="BF"/>
              <w:right w:val="single" w:sz="12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2011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548DD4" w:themeColor="text2" w:themeTint="99"/>
              <w:bottom w:val="single" w:sz="12" w:space="0" w:color="E36C0A" w:themeColor="accent6" w:themeShade="BF"/>
              <w:right w:val="single" w:sz="12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2012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2" w:space="0" w:color="548DD4" w:themeColor="text2" w:themeTint="99"/>
              <w:bottom w:val="single" w:sz="12" w:space="0" w:color="E36C0A" w:themeColor="accent6" w:themeShade="BF"/>
              <w:right w:val="single" w:sz="12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2013</w:t>
            </w:r>
          </w:p>
        </w:tc>
        <w:tc>
          <w:tcPr>
            <w:tcW w:w="1041" w:type="dxa"/>
            <w:tcBorders>
              <w:top w:val="single" w:sz="18" w:space="0" w:color="auto"/>
              <w:left w:val="single" w:sz="12" w:space="0" w:color="548DD4" w:themeColor="text2" w:themeTint="99"/>
              <w:bottom w:val="single" w:sz="12" w:space="0" w:color="E36C0A" w:themeColor="accent6" w:themeShade="BF"/>
              <w:right w:val="single" w:sz="12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:rsidR="00464FA5" w:rsidRPr="00E36540" w:rsidRDefault="00464FA5" w:rsidP="00571A97">
            <w:pPr>
              <w:spacing w:line="360" w:lineRule="atLeast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2014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548DD4" w:themeColor="text2" w:themeTint="99"/>
              <w:bottom w:val="single" w:sz="12" w:space="0" w:color="E36C0A" w:themeColor="accent6" w:themeShade="BF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64FA5" w:rsidRPr="00E36540" w:rsidRDefault="00464FA5" w:rsidP="00571A97">
            <w:pPr>
              <w:spacing w:line="360" w:lineRule="atLeast"/>
              <w:ind w:left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2015</w:t>
            </w:r>
          </w:p>
        </w:tc>
      </w:tr>
      <w:tr w:rsidR="00464FA5" w:rsidTr="00571A97">
        <w:trPr>
          <w:jc w:val="center"/>
        </w:trPr>
        <w:tc>
          <w:tcPr>
            <w:tcW w:w="1353" w:type="dxa"/>
            <w:tcBorders>
              <w:top w:val="single" w:sz="12" w:space="0" w:color="E36C0A" w:themeColor="accent6" w:themeShade="BF"/>
              <w:left w:val="single" w:sz="18" w:space="0" w:color="auto"/>
              <w:right w:val="single" w:sz="12" w:space="0" w:color="548DD4" w:themeColor="text2" w:themeTint="99"/>
            </w:tcBorders>
          </w:tcPr>
          <w:p w:rsidR="00464FA5" w:rsidRPr="00E36540" w:rsidRDefault="00464FA5" w:rsidP="00571A97">
            <w:pPr>
              <w:spacing w:line="360" w:lineRule="atLeast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Έως 9</w:t>
            </w:r>
          </w:p>
        </w:tc>
        <w:tc>
          <w:tcPr>
            <w:tcW w:w="916" w:type="dxa"/>
            <w:tcBorders>
              <w:top w:val="single" w:sz="12" w:space="0" w:color="E36C0A" w:themeColor="accent6" w:themeShade="BF"/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829.231</w:t>
            </w:r>
          </w:p>
        </w:tc>
        <w:tc>
          <w:tcPr>
            <w:tcW w:w="992" w:type="dxa"/>
            <w:tcBorders>
              <w:top w:val="single" w:sz="12" w:space="0" w:color="E36C0A" w:themeColor="accent6" w:themeShade="BF"/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792.603</w:t>
            </w:r>
          </w:p>
        </w:tc>
        <w:tc>
          <w:tcPr>
            <w:tcW w:w="992" w:type="dxa"/>
            <w:tcBorders>
              <w:top w:val="single" w:sz="12" w:space="0" w:color="E36C0A" w:themeColor="accent6" w:themeShade="BF"/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767.274</w:t>
            </w:r>
          </w:p>
        </w:tc>
        <w:tc>
          <w:tcPr>
            <w:tcW w:w="992" w:type="dxa"/>
            <w:tcBorders>
              <w:top w:val="single" w:sz="12" w:space="0" w:color="E36C0A" w:themeColor="accent6" w:themeShade="BF"/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735.400</w:t>
            </w:r>
          </w:p>
        </w:tc>
        <w:tc>
          <w:tcPr>
            <w:tcW w:w="993" w:type="dxa"/>
            <w:tcBorders>
              <w:top w:val="single" w:sz="12" w:space="0" w:color="E36C0A" w:themeColor="accent6" w:themeShade="BF"/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673.430</w:t>
            </w:r>
          </w:p>
        </w:tc>
        <w:tc>
          <w:tcPr>
            <w:tcW w:w="943" w:type="dxa"/>
            <w:tcBorders>
              <w:top w:val="single" w:sz="12" w:space="0" w:color="E36C0A" w:themeColor="accent6" w:themeShade="BF"/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629.811</w:t>
            </w:r>
          </w:p>
        </w:tc>
        <w:tc>
          <w:tcPr>
            <w:tcW w:w="1041" w:type="dxa"/>
            <w:tcBorders>
              <w:top w:val="single" w:sz="12" w:space="0" w:color="E36C0A" w:themeColor="accent6" w:themeShade="BF"/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59" w:right="-108" w:firstLine="59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606.513</w:t>
            </w:r>
          </w:p>
        </w:tc>
        <w:tc>
          <w:tcPr>
            <w:tcW w:w="1134" w:type="dxa"/>
            <w:tcBorders>
              <w:top w:val="single" w:sz="12" w:space="0" w:color="E36C0A" w:themeColor="accent6" w:themeShade="BF"/>
              <w:left w:val="single" w:sz="12" w:space="0" w:color="548DD4" w:themeColor="text2" w:themeTint="99"/>
              <w:right w:val="single" w:sz="18" w:space="0" w:color="auto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59" w:right="-108" w:firstLine="59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591.111</w:t>
            </w:r>
          </w:p>
        </w:tc>
      </w:tr>
      <w:tr w:rsidR="00464FA5" w:rsidTr="00571A97">
        <w:trPr>
          <w:jc w:val="center"/>
        </w:trPr>
        <w:tc>
          <w:tcPr>
            <w:tcW w:w="1353" w:type="dxa"/>
            <w:tcBorders>
              <w:left w:val="single" w:sz="18" w:space="0" w:color="auto"/>
              <w:right w:val="single" w:sz="12" w:space="0" w:color="548DD4" w:themeColor="text2" w:themeTint="99"/>
            </w:tcBorders>
          </w:tcPr>
          <w:p w:rsidR="00464FA5" w:rsidRPr="00E36540" w:rsidRDefault="00464FA5" w:rsidP="00571A97">
            <w:pPr>
              <w:spacing w:line="360" w:lineRule="atLeast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10-49</w:t>
            </w:r>
          </w:p>
        </w:tc>
        <w:tc>
          <w:tcPr>
            <w:tcW w:w="916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25.359</w:t>
            </w:r>
          </w:p>
        </w:tc>
        <w:tc>
          <w:tcPr>
            <w:tcW w:w="99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26.775</w:t>
            </w:r>
          </w:p>
        </w:tc>
        <w:tc>
          <w:tcPr>
            <w:tcW w:w="99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25.201</w:t>
            </w:r>
          </w:p>
        </w:tc>
        <w:tc>
          <w:tcPr>
            <w:tcW w:w="99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24.268</w:t>
            </w:r>
          </w:p>
        </w:tc>
        <w:tc>
          <w:tcPr>
            <w:tcW w:w="993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22.716</w:t>
            </w:r>
          </w:p>
        </w:tc>
        <w:tc>
          <w:tcPr>
            <w:tcW w:w="943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21.669</w:t>
            </w:r>
          </w:p>
        </w:tc>
        <w:tc>
          <w:tcPr>
            <w:tcW w:w="104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59" w:right="-108" w:firstLine="59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20.763</w:t>
            </w:r>
          </w:p>
        </w:tc>
        <w:tc>
          <w:tcPr>
            <w:tcW w:w="1134" w:type="dxa"/>
            <w:tcBorders>
              <w:left w:val="single" w:sz="12" w:space="0" w:color="548DD4" w:themeColor="text2" w:themeTint="99"/>
              <w:right w:val="single" w:sz="18" w:space="0" w:color="auto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59" w:right="-108" w:firstLine="59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20.142</w:t>
            </w:r>
          </w:p>
        </w:tc>
      </w:tr>
      <w:tr w:rsidR="00464FA5" w:rsidTr="00571A97">
        <w:trPr>
          <w:jc w:val="center"/>
        </w:trPr>
        <w:tc>
          <w:tcPr>
            <w:tcW w:w="1353" w:type="dxa"/>
            <w:tcBorders>
              <w:left w:val="single" w:sz="18" w:space="0" w:color="auto"/>
              <w:right w:val="single" w:sz="12" w:space="0" w:color="548DD4" w:themeColor="text2" w:themeTint="99"/>
            </w:tcBorders>
          </w:tcPr>
          <w:p w:rsidR="00464FA5" w:rsidRPr="00E36540" w:rsidRDefault="00464FA5" w:rsidP="00571A97">
            <w:pPr>
              <w:spacing w:line="360" w:lineRule="atLeast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50-249</w:t>
            </w:r>
          </w:p>
        </w:tc>
        <w:tc>
          <w:tcPr>
            <w:tcW w:w="916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3.630</w:t>
            </w:r>
          </w:p>
        </w:tc>
        <w:tc>
          <w:tcPr>
            <w:tcW w:w="99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3.221</w:t>
            </w:r>
          </w:p>
        </w:tc>
        <w:tc>
          <w:tcPr>
            <w:tcW w:w="99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3.016</w:t>
            </w:r>
          </w:p>
        </w:tc>
        <w:tc>
          <w:tcPr>
            <w:tcW w:w="99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2.810</w:t>
            </w:r>
          </w:p>
        </w:tc>
        <w:tc>
          <w:tcPr>
            <w:tcW w:w="993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2.607</w:t>
            </w:r>
          </w:p>
        </w:tc>
        <w:tc>
          <w:tcPr>
            <w:tcW w:w="943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2.464</w:t>
            </w:r>
          </w:p>
        </w:tc>
        <w:tc>
          <w:tcPr>
            <w:tcW w:w="104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59" w:right="-108" w:firstLine="59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2.361</w:t>
            </w:r>
          </w:p>
        </w:tc>
        <w:tc>
          <w:tcPr>
            <w:tcW w:w="1134" w:type="dxa"/>
            <w:tcBorders>
              <w:left w:val="single" w:sz="12" w:space="0" w:color="548DD4" w:themeColor="text2" w:themeTint="99"/>
              <w:right w:val="single" w:sz="18" w:space="0" w:color="auto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59" w:right="-108" w:firstLine="59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2.302</w:t>
            </w:r>
          </w:p>
        </w:tc>
      </w:tr>
      <w:tr w:rsidR="00464FA5" w:rsidTr="00571A97">
        <w:trPr>
          <w:jc w:val="center"/>
        </w:trPr>
        <w:tc>
          <w:tcPr>
            <w:tcW w:w="1353" w:type="dxa"/>
            <w:tcBorders>
              <w:left w:val="single" w:sz="18" w:space="0" w:color="auto"/>
              <w:right w:val="single" w:sz="12" w:space="0" w:color="548DD4" w:themeColor="text2" w:themeTint="99"/>
            </w:tcBorders>
          </w:tcPr>
          <w:p w:rsidR="00464FA5" w:rsidRPr="00E36540" w:rsidRDefault="00464FA5" w:rsidP="00571A97">
            <w:pPr>
              <w:spacing w:line="360" w:lineRule="atLeast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&gt;250</w:t>
            </w:r>
          </w:p>
        </w:tc>
        <w:tc>
          <w:tcPr>
            <w:tcW w:w="916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462</w:t>
            </w:r>
          </w:p>
        </w:tc>
        <w:tc>
          <w:tcPr>
            <w:tcW w:w="99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483</w:t>
            </w:r>
          </w:p>
        </w:tc>
        <w:tc>
          <w:tcPr>
            <w:tcW w:w="99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485</w:t>
            </w:r>
          </w:p>
        </w:tc>
        <w:tc>
          <w:tcPr>
            <w:tcW w:w="99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457</w:t>
            </w:r>
          </w:p>
        </w:tc>
        <w:tc>
          <w:tcPr>
            <w:tcW w:w="993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442</w:t>
            </w:r>
          </w:p>
        </w:tc>
        <w:tc>
          <w:tcPr>
            <w:tcW w:w="943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423</w:t>
            </w:r>
          </w:p>
        </w:tc>
        <w:tc>
          <w:tcPr>
            <w:tcW w:w="104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59" w:right="-108" w:firstLine="59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413</w:t>
            </w:r>
          </w:p>
        </w:tc>
        <w:tc>
          <w:tcPr>
            <w:tcW w:w="1134" w:type="dxa"/>
            <w:tcBorders>
              <w:left w:val="single" w:sz="12" w:space="0" w:color="548DD4" w:themeColor="text2" w:themeTint="99"/>
              <w:right w:val="single" w:sz="18" w:space="0" w:color="auto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59" w:right="-108" w:firstLine="59"/>
              <w:jc w:val="center"/>
              <w:rPr>
                <w:rFonts w:ascii="Cambria" w:hAnsi="Cambria"/>
              </w:rPr>
            </w:pPr>
            <w:r w:rsidRPr="00E36540">
              <w:rPr>
                <w:rFonts w:ascii="Cambria" w:hAnsi="Cambria"/>
              </w:rPr>
              <w:t>407</w:t>
            </w:r>
          </w:p>
        </w:tc>
      </w:tr>
      <w:tr w:rsidR="00464FA5" w:rsidTr="00571A97">
        <w:trPr>
          <w:jc w:val="center"/>
        </w:trPr>
        <w:tc>
          <w:tcPr>
            <w:tcW w:w="1353" w:type="dxa"/>
            <w:tcBorders>
              <w:left w:val="single" w:sz="18" w:space="0" w:color="auto"/>
              <w:bottom w:val="single" w:sz="18" w:space="0" w:color="auto"/>
              <w:right w:val="single" w:sz="12" w:space="0" w:color="548DD4" w:themeColor="text2" w:themeTint="99"/>
            </w:tcBorders>
          </w:tcPr>
          <w:p w:rsidR="00464FA5" w:rsidRPr="00E36540" w:rsidRDefault="00464FA5" w:rsidP="00571A97">
            <w:pPr>
              <w:spacing w:line="360" w:lineRule="atLeast"/>
              <w:ind w:left="0"/>
              <w:rPr>
                <w:rFonts w:ascii="Cambria" w:hAnsi="Cambria"/>
                <w:b/>
                <w:sz w:val="26"/>
                <w:szCs w:val="26"/>
              </w:rPr>
            </w:pPr>
            <w:r w:rsidRPr="00E36540">
              <w:rPr>
                <w:rFonts w:ascii="Cambria" w:hAnsi="Cambria"/>
                <w:b/>
                <w:sz w:val="26"/>
                <w:szCs w:val="26"/>
              </w:rPr>
              <w:t>Σύνολο</w:t>
            </w:r>
          </w:p>
        </w:tc>
        <w:tc>
          <w:tcPr>
            <w:tcW w:w="916" w:type="dxa"/>
            <w:tcBorders>
              <w:left w:val="single" w:sz="12" w:space="0" w:color="548DD4" w:themeColor="text2" w:themeTint="99"/>
              <w:bottom w:val="single" w:sz="18" w:space="0" w:color="auto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  <w:b/>
              </w:rPr>
            </w:pPr>
            <w:r w:rsidRPr="00E36540">
              <w:rPr>
                <w:rFonts w:ascii="Cambria" w:hAnsi="Cambria"/>
                <w:b/>
              </w:rPr>
              <w:t>858.682</w:t>
            </w:r>
          </w:p>
        </w:tc>
        <w:tc>
          <w:tcPr>
            <w:tcW w:w="992" w:type="dxa"/>
            <w:tcBorders>
              <w:left w:val="single" w:sz="12" w:space="0" w:color="548DD4" w:themeColor="text2" w:themeTint="99"/>
              <w:bottom w:val="single" w:sz="18" w:space="0" w:color="auto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  <w:b/>
              </w:rPr>
            </w:pPr>
            <w:r w:rsidRPr="00E36540">
              <w:rPr>
                <w:rFonts w:ascii="Cambria" w:hAnsi="Cambria"/>
                <w:b/>
              </w:rPr>
              <w:t>823.082</w:t>
            </w:r>
          </w:p>
        </w:tc>
        <w:tc>
          <w:tcPr>
            <w:tcW w:w="992" w:type="dxa"/>
            <w:tcBorders>
              <w:left w:val="single" w:sz="12" w:space="0" w:color="548DD4" w:themeColor="text2" w:themeTint="99"/>
              <w:bottom w:val="single" w:sz="18" w:space="0" w:color="auto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  <w:b/>
              </w:rPr>
            </w:pPr>
            <w:r w:rsidRPr="00E36540">
              <w:rPr>
                <w:rFonts w:ascii="Cambria" w:hAnsi="Cambria"/>
                <w:b/>
              </w:rPr>
              <w:t>795.976</w:t>
            </w:r>
          </w:p>
        </w:tc>
        <w:tc>
          <w:tcPr>
            <w:tcW w:w="992" w:type="dxa"/>
            <w:tcBorders>
              <w:left w:val="single" w:sz="12" w:space="0" w:color="548DD4" w:themeColor="text2" w:themeTint="99"/>
              <w:bottom w:val="single" w:sz="18" w:space="0" w:color="auto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  <w:b/>
              </w:rPr>
            </w:pPr>
            <w:r w:rsidRPr="00E36540">
              <w:rPr>
                <w:rFonts w:ascii="Cambria" w:hAnsi="Cambria"/>
                <w:b/>
              </w:rPr>
              <w:t>762.935</w:t>
            </w:r>
          </w:p>
        </w:tc>
        <w:tc>
          <w:tcPr>
            <w:tcW w:w="993" w:type="dxa"/>
            <w:tcBorders>
              <w:left w:val="single" w:sz="12" w:space="0" w:color="548DD4" w:themeColor="text2" w:themeTint="99"/>
              <w:bottom w:val="single" w:sz="18" w:space="0" w:color="auto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  <w:b/>
              </w:rPr>
            </w:pPr>
            <w:r w:rsidRPr="00E36540">
              <w:rPr>
                <w:rFonts w:ascii="Cambria" w:hAnsi="Cambria"/>
                <w:b/>
              </w:rPr>
              <w:t>699.195</w:t>
            </w:r>
          </w:p>
        </w:tc>
        <w:tc>
          <w:tcPr>
            <w:tcW w:w="943" w:type="dxa"/>
            <w:tcBorders>
              <w:left w:val="single" w:sz="12" w:space="0" w:color="548DD4" w:themeColor="text2" w:themeTint="99"/>
              <w:bottom w:val="single" w:sz="18" w:space="0" w:color="auto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43" w:right="-108"/>
              <w:jc w:val="center"/>
              <w:rPr>
                <w:rFonts w:ascii="Cambria" w:hAnsi="Cambria"/>
                <w:b/>
              </w:rPr>
            </w:pPr>
            <w:r w:rsidRPr="00E36540">
              <w:rPr>
                <w:rFonts w:ascii="Cambria" w:hAnsi="Cambria"/>
                <w:b/>
              </w:rPr>
              <w:t>654.367</w:t>
            </w:r>
          </w:p>
        </w:tc>
        <w:tc>
          <w:tcPr>
            <w:tcW w:w="1041" w:type="dxa"/>
            <w:tcBorders>
              <w:left w:val="single" w:sz="12" w:space="0" w:color="548DD4" w:themeColor="text2" w:themeTint="99"/>
              <w:bottom w:val="single" w:sz="18" w:space="0" w:color="auto"/>
              <w:right w:val="single" w:sz="12" w:space="0" w:color="548DD4" w:themeColor="text2" w:themeTint="99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59" w:right="-108" w:firstLine="59"/>
              <w:jc w:val="center"/>
              <w:rPr>
                <w:rFonts w:ascii="Cambria" w:hAnsi="Cambria"/>
                <w:b/>
              </w:rPr>
            </w:pPr>
            <w:r w:rsidRPr="00E36540">
              <w:rPr>
                <w:rFonts w:ascii="Cambria" w:hAnsi="Cambria"/>
                <w:b/>
              </w:rPr>
              <w:t>630.050</w:t>
            </w:r>
          </w:p>
        </w:tc>
        <w:tc>
          <w:tcPr>
            <w:tcW w:w="1134" w:type="dxa"/>
            <w:tcBorders>
              <w:left w:val="single" w:sz="12" w:space="0" w:color="548DD4" w:themeColor="text2" w:themeTint="99"/>
              <w:bottom w:val="single" w:sz="18" w:space="0" w:color="auto"/>
              <w:right w:val="single" w:sz="18" w:space="0" w:color="auto"/>
            </w:tcBorders>
            <w:vAlign w:val="center"/>
          </w:tcPr>
          <w:p w:rsidR="00464FA5" w:rsidRPr="00E36540" w:rsidRDefault="00464FA5" w:rsidP="00571A97">
            <w:pPr>
              <w:spacing w:line="360" w:lineRule="atLeast"/>
              <w:ind w:left="-59" w:right="-108" w:firstLine="59"/>
              <w:jc w:val="center"/>
              <w:rPr>
                <w:rFonts w:ascii="Cambria" w:hAnsi="Cambria"/>
                <w:b/>
              </w:rPr>
            </w:pPr>
            <w:r w:rsidRPr="00E36540">
              <w:rPr>
                <w:rFonts w:ascii="Cambria" w:hAnsi="Cambria"/>
                <w:b/>
              </w:rPr>
              <w:t>613.968</w:t>
            </w:r>
          </w:p>
        </w:tc>
      </w:tr>
    </w:tbl>
    <w:p w:rsidR="00464FA5" w:rsidRPr="00E36540" w:rsidRDefault="00464FA5" w:rsidP="00464FA5">
      <w:pPr>
        <w:spacing w:line="240" w:lineRule="auto"/>
        <w:ind w:left="-567"/>
        <w:rPr>
          <w:rFonts w:ascii="Cambria" w:hAnsi="Cambria"/>
          <w:sz w:val="20"/>
          <w:szCs w:val="20"/>
        </w:rPr>
      </w:pPr>
      <w:r w:rsidRPr="00E36540">
        <w:rPr>
          <w:rFonts w:ascii="Cambria" w:hAnsi="Cambria"/>
          <w:sz w:val="20"/>
          <w:szCs w:val="20"/>
        </w:rPr>
        <w:t>Πηγή: Ευρωπαϊκή Επιτροπή</w:t>
      </w:r>
    </w:p>
    <w:p w:rsidR="00464FA5" w:rsidRPr="00464FA5" w:rsidRDefault="00464FA5" w:rsidP="00EA6DB6">
      <w:pPr>
        <w:ind w:left="-426"/>
        <w:rPr>
          <w:rFonts w:ascii="Cambria" w:hAnsi="Cambria"/>
          <w:sz w:val="20"/>
          <w:szCs w:val="20"/>
        </w:rPr>
      </w:pPr>
    </w:p>
    <w:sectPr w:rsidR="00464FA5" w:rsidRPr="00464FA5" w:rsidSect="00AB6C6A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17" w:rsidRDefault="004C4C17" w:rsidP="008C067B">
      <w:pPr>
        <w:spacing w:line="240" w:lineRule="auto"/>
      </w:pPr>
      <w:r>
        <w:separator/>
      </w:r>
    </w:p>
  </w:endnote>
  <w:endnote w:type="continuationSeparator" w:id="0">
    <w:p w:rsidR="004C4C17" w:rsidRDefault="004C4C17" w:rsidP="008C0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.SFUITex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 UI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59982"/>
      <w:docPartObj>
        <w:docPartGallery w:val="Page Numbers (Bottom of Page)"/>
        <w:docPartUnique/>
      </w:docPartObj>
    </w:sdtPr>
    <w:sdtContent>
      <w:p w:rsidR="008E1413" w:rsidRDefault="002C6609">
        <w:pPr>
          <w:pStyle w:val="a7"/>
          <w:jc w:val="right"/>
        </w:pPr>
        <w:r>
          <w:fldChar w:fldCharType="begin"/>
        </w:r>
        <w:r w:rsidR="00823C77">
          <w:instrText xml:space="preserve"> PAGE   \* MERGEFORMAT </w:instrText>
        </w:r>
        <w:r>
          <w:fldChar w:fldCharType="separate"/>
        </w:r>
        <w:r w:rsidR="000666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1413" w:rsidRDefault="008E14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17" w:rsidRDefault="004C4C17" w:rsidP="008C067B">
      <w:pPr>
        <w:spacing w:line="240" w:lineRule="auto"/>
      </w:pPr>
      <w:r>
        <w:separator/>
      </w:r>
    </w:p>
  </w:footnote>
  <w:footnote w:type="continuationSeparator" w:id="0">
    <w:p w:rsidR="004C4C17" w:rsidRDefault="004C4C17" w:rsidP="008C06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0CE"/>
    <w:multiLevelType w:val="hybridMultilevel"/>
    <w:tmpl w:val="D130DE0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9B3805"/>
    <w:multiLevelType w:val="hybridMultilevel"/>
    <w:tmpl w:val="ADD66408"/>
    <w:lvl w:ilvl="0" w:tplc="D3F6F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D4872"/>
    <w:multiLevelType w:val="hybridMultilevel"/>
    <w:tmpl w:val="F8B0FF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839EC"/>
    <w:multiLevelType w:val="hybridMultilevel"/>
    <w:tmpl w:val="BB72B008"/>
    <w:lvl w:ilvl="0" w:tplc="835249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F68FA"/>
    <w:multiLevelType w:val="hybridMultilevel"/>
    <w:tmpl w:val="F3268078"/>
    <w:lvl w:ilvl="0" w:tplc="D3F6FA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C16036"/>
    <w:multiLevelType w:val="hybridMultilevel"/>
    <w:tmpl w:val="78DCF0AA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CF46E10"/>
    <w:multiLevelType w:val="hybridMultilevel"/>
    <w:tmpl w:val="31C6001C"/>
    <w:lvl w:ilvl="0" w:tplc="0408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>
    <w:nsid w:val="1E33415F"/>
    <w:multiLevelType w:val="hybridMultilevel"/>
    <w:tmpl w:val="3968C21A"/>
    <w:lvl w:ilvl="0" w:tplc="F78657A0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D260D2"/>
    <w:multiLevelType w:val="hybridMultilevel"/>
    <w:tmpl w:val="72CEA78C"/>
    <w:lvl w:ilvl="0" w:tplc="3BCC6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418E5"/>
    <w:multiLevelType w:val="hybridMultilevel"/>
    <w:tmpl w:val="79B235D0"/>
    <w:lvl w:ilvl="0" w:tplc="0408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0">
    <w:nsid w:val="2EFB08CB"/>
    <w:multiLevelType w:val="hybridMultilevel"/>
    <w:tmpl w:val="E50A3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A4733"/>
    <w:multiLevelType w:val="hybridMultilevel"/>
    <w:tmpl w:val="57805DBE"/>
    <w:lvl w:ilvl="0" w:tplc="0408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2">
    <w:nsid w:val="3A6F63F2"/>
    <w:multiLevelType w:val="hybridMultilevel"/>
    <w:tmpl w:val="F1003D4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0E79C8"/>
    <w:multiLevelType w:val="hybridMultilevel"/>
    <w:tmpl w:val="A71C74D4"/>
    <w:lvl w:ilvl="0" w:tplc="0408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>
    <w:nsid w:val="40136D6B"/>
    <w:multiLevelType w:val="hybridMultilevel"/>
    <w:tmpl w:val="E6BA0720"/>
    <w:lvl w:ilvl="0" w:tplc="0408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5">
    <w:nsid w:val="44827BB4"/>
    <w:multiLevelType w:val="hybridMultilevel"/>
    <w:tmpl w:val="EFAC3D8C"/>
    <w:lvl w:ilvl="0" w:tplc="41A0F43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3" w:hanging="360"/>
      </w:pPr>
    </w:lvl>
    <w:lvl w:ilvl="2" w:tplc="0408001B" w:tentative="1">
      <w:start w:val="1"/>
      <w:numFmt w:val="lowerRoman"/>
      <w:lvlText w:val="%3."/>
      <w:lvlJc w:val="right"/>
      <w:pPr>
        <w:ind w:left="1823" w:hanging="180"/>
      </w:pPr>
    </w:lvl>
    <w:lvl w:ilvl="3" w:tplc="0408000F" w:tentative="1">
      <w:start w:val="1"/>
      <w:numFmt w:val="decimal"/>
      <w:lvlText w:val="%4."/>
      <w:lvlJc w:val="left"/>
      <w:pPr>
        <w:ind w:left="2543" w:hanging="360"/>
      </w:pPr>
    </w:lvl>
    <w:lvl w:ilvl="4" w:tplc="04080019" w:tentative="1">
      <w:start w:val="1"/>
      <w:numFmt w:val="lowerLetter"/>
      <w:lvlText w:val="%5."/>
      <w:lvlJc w:val="left"/>
      <w:pPr>
        <w:ind w:left="3263" w:hanging="360"/>
      </w:pPr>
    </w:lvl>
    <w:lvl w:ilvl="5" w:tplc="0408001B" w:tentative="1">
      <w:start w:val="1"/>
      <w:numFmt w:val="lowerRoman"/>
      <w:lvlText w:val="%6."/>
      <w:lvlJc w:val="right"/>
      <w:pPr>
        <w:ind w:left="3983" w:hanging="180"/>
      </w:pPr>
    </w:lvl>
    <w:lvl w:ilvl="6" w:tplc="0408000F" w:tentative="1">
      <w:start w:val="1"/>
      <w:numFmt w:val="decimal"/>
      <w:lvlText w:val="%7."/>
      <w:lvlJc w:val="left"/>
      <w:pPr>
        <w:ind w:left="4703" w:hanging="360"/>
      </w:pPr>
    </w:lvl>
    <w:lvl w:ilvl="7" w:tplc="04080019" w:tentative="1">
      <w:start w:val="1"/>
      <w:numFmt w:val="lowerLetter"/>
      <w:lvlText w:val="%8."/>
      <w:lvlJc w:val="left"/>
      <w:pPr>
        <w:ind w:left="5423" w:hanging="360"/>
      </w:pPr>
    </w:lvl>
    <w:lvl w:ilvl="8" w:tplc="0408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48745A36"/>
    <w:multiLevelType w:val="hybridMultilevel"/>
    <w:tmpl w:val="2C0E817A"/>
    <w:lvl w:ilvl="0" w:tplc="0408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7F7C7E"/>
    <w:multiLevelType w:val="hybridMultilevel"/>
    <w:tmpl w:val="9FDC5C7C"/>
    <w:lvl w:ilvl="0" w:tplc="0408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">
    <w:nsid w:val="48912F8A"/>
    <w:multiLevelType w:val="hybridMultilevel"/>
    <w:tmpl w:val="FFA8822A"/>
    <w:lvl w:ilvl="0" w:tplc="040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80780B"/>
    <w:multiLevelType w:val="hybridMultilevel"/>
    <w:tmpl w:val="68A264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C1DCC"/>
    <w:multiLevelType w:val="hybridMultilevel"/>
    <w:tmpl w:val="A55671EA"/>
    <w:lvl w:ilvl="0" w:tplc="040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AE37F5"/>
    <w:multiLevelType w:val="hybridMultilevel"/>
    <w:tmpl w:val="D30064C8"/>
    <w:lvl w:ilvl="0" w:tplc="76AC034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F8E5346"/>
    <w:multiLevelType w:val="hybridMultilevel"/>
    <w:tmpl w:val="DD7EAE10"/>
    <w:lvl w:ilvl="0" w:tplc="0408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3">
    <w:nsid w:val="50A21267"/>
    <w:multiLevelType w:val="hybridMultilevel"/>
    <w:tmpl w:val="931E5D18"/>
    <w:lvl w:ilvl="0" w:tplc="D494DE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214F58"/>
    <w:multiLevelType w:val="hybridMultilevel"/>
    <w:tmpl w:val="6922BC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008AB"/>
    <w:multiLevelType w:val="hybridMultilevel"/>
    <w:tmpl w:val="64D6D16E"/>
    <w:lvl w:ilvl="0" w:tplc="D3F6F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EC45B8"/>
    <w:multiLevelType w:val="hybridMultilevel"/>
    <w:tmpl w:val="DDD021E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D2643"/>
    <w:multiLevelType w:val="hybridMultilevel"/>
    <w:tmpl w:val="47DE984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E0432C"/>
    <w:multiLevelType w:val="hybridMultilevel"/>
    <w:tmpl w:val="78AE145C"/>
    <w:lvl w:ilvl="0" w:tplc="0408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9">
    <w:nsid w:val="5C4E7166"/>
    <w:multiLevelType w:val="hybridMultilevel"/>
    <w:tmpl w:val="34C250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F30DF4"/>
    <w:multiLevelType w:val="hybridMultilevel"/>
    <w:tmpl w:val="DEBC67F8"/>
    <w:lvl w:ilvl="0" w:tplc="D3F6F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62769"/>
    <w:multiLevelType w:val="hybridMultilevel"/>
    <w:tmpl w:val="3CBA38B8"/>
    <w:lvl w:ilvl="0" w:tplc="F78657A0">
      <w:numFmt w:val="bullet"/>
      <w:lvlText w:val="-"/>
      <w:lvlJc w:val="left"/>
      <w:pPr>
        <w:ind w:left="1133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2">
    <w:nsid w:val="605F6A57"/>
    <w:multiLevelType w:val="hybridMultilevel"/>
    <w:tmpl w:val="10FC0728"/>
    <w:lvl w:ilvl="0" w:tplc="15584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C22DF"/>
    <w:multiLevelType w:val="hybridMultilevel"/>
    <w:tmpl w:val="05EC93F8"/>
    <w:lvl w:ilvl="0" w:tplc="0408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4">
    <w:nsid w:val="6C59530F"/>
    <w:multiLevelType w:val="hybridMultilevel"/>
    <w:tmpl w:val="5A107420"/>
    <w:lvl w:ilvl="0" w:tplc="9400280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3" w:hanging="360"/>
      </w:pPr>
    </w:lvl>
    <w:lvl w:ilvl="2" w:tplc="0408001B" w:tentative="1">
      <w:start w:val="1"/>
      <w:numFmt w:val="lowerRoman"/>
      <w:lvlText w:val="%3."/>
      <w:lvlJc w:val="right"/>
      <w:pPr>
        <w:ind w:left="1823" w:hanging="180"/>
      </w:pPr>
    </w:lvl>
    <w:lvl w:ilvl="3" w:tplc="0408000F" w:tentative="1">
      <w:start w:val="1"/>
      <w:numFmt w:val="decimal"/>
      <w:lvlText w:val="%4."/>
      <w:lvlJc w:val="left"/>
      <w:pPr>
        <w:ind w:left="2543" w:hanging="360"/>
      </w:pPr>
    </w:lvl>
    <w:lvl w:ilvl="4" w:tplc="04080019" w:tentative="1">
      <w:start w:val="1"/>
      <w:numFmt w:val="lowerLetter"/>
      <w:lvlText w:val="%5."/>
      <w:lvlJc w:val="left"/>
      <w:pPr>
        <w:ind w:left="3263" w:hanging="360"/>
      </w:pPr>
    </w:lvl>
    <w:lvl w:ilvl="5" w:tplc="0408001B" w:tentative="1">
      <w:start w:val="1"/>
      <w:numFmt w:val="lowerRoman"/>
      <w:lvlText w:val="%6."/>
      <w:lvlJc w:val="right"/>
      <w:pPr>
        <w:ind w:left="3983" w:hanging="180"/>
      </w:pPr>
    </w:lvl>
    <w:lvl w:ilvl="6" w:tplc="0408000F" w:tentative="1">
      <w:start w:val="1"/>
      <w:numFmt w:val="decimal"/>
      <w:lvlText w:val="%7."/>
      <w:lvlJc w:val="left"/>
      <w:pPr>
        <w:ind w:left="4703" w:hanging="360"/>
      </w:pPr>
    </w:lvl>
    <w:lvl w:ilvl="7" w:tplc="04080019" w:tentative="1">
      <w:start w:val="1"/>
      <w:numFmt w:val="lowerLetter"/>
      <w:lvlText w:val="%8."/>
      <w:lvlJc w:val="left"/>
      <w:pPr>
        <w:ind w:left="5423" w:hanging="360"/>
      </w:pPr>
    </w:lvl>
    <w:lvl w:ilvl="8" w:tplc="0408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5">
    <w:nsid w:val="76126D2B"/>
    <w:multiLevelType w:val="hybridMultilevel"/>
    <w:tmpl w:val="AF0CD780"/>
    <w:lvl w:ilvl="0" w:tplc="D3F6FA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AB5230"/>
    <w:multiLevelType w:val="hybridMultilevel"/>
    <w:tmpl w:val="757C84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33"/>
  </w:num>
  <w:num w:numId="5">
    <w:abstractNumId w:val="35"/>
  </w:num>
  <w:num w:numId="6">
    <w:abstractNumId w:val="28"/>
  </w:num>
  <w:num w:numId="7">
    <w:abstractNumId w:val="9"/>
  </w:num>
  <w:num w:numId="8">
    <w:abstractNumId w:val="6"/>
  </w:num>
  <w:num w:numId="9">
    <w:abstractNumId w:val="14"/>
  </w:num>
  <w:num w:numId="10">
    <w:abstractNumId w:val="22"/>
  </w:num>
  <w:num w:numId="11">
    <w:abstractNumId w:val="12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0"/>
  </w:num>
  <w:num w:numId="17">
    <w:abstractNumId w:val="2"/>
  </w:num>
  <w:num w:numId="18">
    <w:abstractNumId w:val="8"/>
  </w:num>
  <w:num w:numId="19">
    <w:abstractNumId w:val="29"/>
  </w:num>
  <w:num w:numId="20">
    <w:abstractNumId w:val="36"/>
  </w:num>
  <w:num w:numId="21">
    <w:abstractNumId w:val="18"/>
  </w:num>
  <w:num w:numId="22">
    <w:abstractNumId w:val="21"/>
  </w:num>
  <w:num w:numId="23">
    <w:abstractNumId w:val="20"/>
  </w:num>
  <w:num w:numId="24">
    <w:abstractNumId w:val="32"/>
  </w:num>
  <w:num w:numId="25">
    <w:abstractNumId w:val="25"/>
  </w:num>
  <w:num w:numId="26">
    <w:abstractNumId w:val="31"/>
  </w:num>
  <w:num w:numId="27">
    <w:abstractNumId w:val="5"/>
  </w:num>
  <w:num w:numId="28">
    <w:abstractNumId w:val="34"/>
  </w:num>
  <w:num w:numId="29">
    <w:abstractNumId w:val="30"/>
  </w:num>
  <w:num w:numId="30">
    <w:abstractNumId w:val="24"/>
  </w:num>
  <w:num w:numId="31">
    <w:abstractNumId w:val="1"/>
  </w:num>
  <w:num w:numId="32">
    <w:abstractNumId w:val="15"/>
  </w:num>
  <w:num w:numId="33">
    <w:abstractNumId w:val="0"/>
  </w:num>
  <w:num w:numId="34">
    <w:abstractNumId w:val="26"/>
  </w:num>
  <w:num w:numId="35">
    <w:abstractNumId w:val="16"/>
  </w:num>
  <w:num w:numId="36">
    <w:abstractNumId w:val="7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071"/>
    <w:rsid w:val="000201CB"/>
    <w:rsid w:val="00026903"/>
    <w:rsid w:val="00066626"/>
    <w:rsid w:val="0007055C"/>
    <w:rsid w:val="000B1676"/>
    <w:rsid w:val="000E18E7"/>
    <w:rsid w:val="000E3965"/>
    <w:rsid w:val="00105BE1"/>
    <w:rsid w:val="0015470B"/>
    <w:rsid w:val="00191D16"/>
    <w:rsid w:val="001A0FEB"/>
    <w:rsid w:val="001B6AE8"/>
    <w:rsid w:val="001E68BB"/>
    <w:rsid w:val="001F4F6B"/>
    <w:rsid w:val="00203A95"/>
    <w:rsid w:val="00237071"/>
    <w:rsid w:val="00256E54"/>
    <w:rsid w:val="00260EC5"/>
    <w:rsid w:val="00285FF3"/>
    <w:rsid w:val="002940DA"/>
    <w:rsid w:val="002C2964"/>
    <w:rsid w:val="002C6609"/>
    <w:rsid w:val="00363F04"/>
    <w:rsid w:val="00395A21"/>
    <w:rsid w:val="00464FA5"/>
    <w:rsid w:val="004C4C17"/>
    <w:rsid w:val="00516BF4"/>
    <w:rsid w:val="005624A2"/>
    <w:rsid w:val="0057368A"/>
    <w:rsid w:val="0059098A"/>
    <w:rsid w:val="005F6E05"/>
    <w:rsid w:val="00635272"/>
    <w:rsid w:val="00650242"/>
    <w:rsid w:val="0067032D"/>
    <w:rsid w:val="00670771"/>
    <w:rsid w:val="006715FB"/>
    <w:rsid w:val="00691028"/>
    <w:rsid w:val="006A47DE"/>
    <w:rsid w:val="00803DC9"/>
    <w:rsid w:val="00823B57"/>
    <w:rsid w:val="00823C77"/>
    <w:rsid w:val="008456F3"/>
    <w:rsid w:val="008504AF"/>
    <w:rsid w:val="008B049F"/>
    <w:rsid w:val="008B5F33"/>
    <w:rsid w:val="008C067B"/>
    <w:rsid w:val="008E1413"/>
    <w:rsid w:val="008E289B"/>
    <w:rsid w:val="00921564"/>
    <w:rsid w:val="0094724C"/>
    <w:rsid w:val="00982AA0"/>
    <w:rsid w:val="009E3977"/>
    <w:rsid w:val="009E4245"/>
    <w:rsid w:val="009F0143"/>
    <w:rsid w:val="009F428F"/>
    <w:rsid w:val="009F4E9D"/>
    <w:rsid w:val="00A344B7"/>
    <w:rsid w:val="00AB6C6A"/>
    <w:rsid w:val="00B10949"/>
    <w:rsid w:val="00B1590C"/>
    <w:rsid w:val="00B168C3"/>
    <w:rsid w:val="00B35309"/>
    <w:rsid w:val="00BE262B"/>
    <w:rsid w:val="00BF0EBC"/>
    <w:rsid w:val="00C62832"/>
    <w:rsid w:val="00C92064"/>
    <w:rsid w:val="00CA63CB"/>
    <w:rsid w:val="00CC40CC"/>
    <w:rsid w:val="00CE2AD4"/>
    <w:rsid w:val="00D0189F"/>
    <w:rsid w:val="00D16B0E"/>
    <w:rsid w:val="00D4012F"/>
    <w:rsid w:val="00D96CB5"/>
    <w:rsid w:val="00DA60F6"/>
    <w:rsid w:val="00DB0918"/>
    <w:rsid w:val="00E524A5"/>
    <w:rsid w:val="00E72838"/>
    <w:rsid w:val="00EA6DB6"/>
    <w:rsid w:val="00F45F54"/>
    <w:rsid w:val="00F8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7" w:lineRule="auto"/>
        <w:ind w:lef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07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7071"/>
    <w:pPr>
      <w:ind w:left="720"/>
      <w:contextualSpacing/>
    </w:pPr>
  </w:style>
  <w:style w:type="paragraph" w:customStyle="1" w:styleId="s6">
    <w:name w:val="s6"/>
    <w:basedOn w:val="a"/>
    <w:rsid w:val="008C067B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8C067B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 Indent"/>
    <w:basedOn w:val="a"/>
    <w:link w:val="Char"/>
    <w:uiPriority w:val="99"/>
    <w:unhideWhenUsed/>
    <w:rsid w:val="008C067B"/>
    <w:pPr>
      <w:spacing w:after="120" w:line="240" w:lineRule="auto"/>
      <w:ind w:left="283"/>
      <w:jc w:val="left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uiPriority w:val="99"/>
    <w:rsid w:val="008C067B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header"/>
    <w:basedOn w:val="a"/>
    <w:link w:val="Char0"/>
    <w:unhideWhenUsed/>
    <w:rsid w:val="008C067B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8C067B"/>
  </w:style>
  <w:style w:type="paragraph" w:styleId="a7">
    <w:name w:val="footer"/>
    <w:basedOn w:val="a"/>
    <w:link w:val="Char1"/>
    <w:uiPriority w:val="99"/>
    <w:unhideWhenUsed/>
    <w:rsid w:val="008C067B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8C067B"/>
  </w:style>
  <w:style w:type="character" w:customStyle="1" w:styleId="s1">
    <w:name w:val="s1"/>
    <w:basedOn w:val="a0"/>
    <w:rsid w:val="00260EC5"/>
    <w:rPr>
      <w:rFonts w:ascii=".SFUIText-Regular" w:hAnsi=".SFUIText-Regular" w:hint="default"/>
      <w:b w:val="0"/>
      <w:bCs w:val="0"/>
      <w:i w:val="0"/>
      <w:iCs w:val="0"/>
      <w:sz w:val="28"/>
      <w:szCs w:val="28"/>
    </w:rPr>
  </w:style>
  <w:style w:type="paragraph" w:customStyle="1" w:styleId="p1">
    <w:name w:val="p1"/>
    <w:basedOn w:val="a"/>
    <w:rsid w:val="00260EC5"/>
    <w:pPr>
      <w:spacing w:line="240" w:lineRule="auto"/>
      <w:ind w:left="0"/>
      <w:jc w:val="left"/>
    </w:pPr>
    <w:rPr>
      <w:rFonts w:ascii=".SF UI Text" w:hAnsi=".SF UI Text" w:cs="Times New Roman"/>
      <w:color w:val="454545"/>
      <w:sz w:val="21"/>
      <w:szCs w:val="21"/>
      <w:lang w:eastAsia="el-GR"/>
    </w:rPr>
  </w:style>
  <w:style w:type="character" w:styleId="a8">
    <w:name w:val="Strong"/>
    <w:basedOn w:val="a0"/>
    <w:uiPriority w:val="22"/>
    <w:qFormat/>
    <w:rsid w:val="00260EC5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B109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B1094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Char"/>
    <w:uiPriority w:val="99"/>
    <w:semiHidden/>
    <w:unhideWhenUsed/>
    <w:rsid w:val="00635272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rsid w:val="0063527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nikgeo\Desktop\&#913;&#957;&#964;&#943;&#947;&#961;&#945;&#966;&#959;%20&#964;&#959;&#965;%20Eurostat%20min%20wage%201999-2016%20bi%20ann.xls" TargetMode="External"/><Relationship Id="rId1" Type="http://schemas.openxmlformats.org/officeDocument/2006/relationships/image" Target="../media/image2.jpeg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ikgeo\Desktop\&#913;&#957;&#964;&#943;&#947;&#961;&#945;&#966;&#959;%20&#964;&#959;&#965;%20Eurostat%20min%20wage%201999-2016%20bi%20ann.xls" TargetMode="External"/><Relationship Id="rId2" Type="http://schemas.openxmlformats.org/officeDocument/2006/relationships/image" Target="../media/image2.jpeg"/><Relationship Id="rId1" Type="http://schemas.openxmlformats.org/officeDocument/2006/relationships/themeOverride" Target="../theme/themeOverride1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roundedCorners val="1"/>
  <c:chart>
    <c:plotArea>
      <c:layout/>
      <c:lineChart>
        <c:grouping val="standard"/>
        <c:ser>
          <c:idx val="0"/>
          <c:order val="0"/>
          <c:tx>
            <c:strRef>
              <c:f>Φύλλο1!$E$2</c:f>
              <c:strCache>
                <c:ptCount val="1"/>
                <c:pt idx="0">
                  <c:v>Κατώτατος μισθός</c:v>
                </c:pt>
              </c:strCache>
            </c:strRef>
          </c:tx>
          <c:marker>
            <c:symbol val="square"/>
            <c:size val="6"/>
          </c:marker>
          <c:cat>
            <c:numRef>
              <c:f>Φύλλο1!$D$3:$D$19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Φύλλο1!$E$3:$E$19</c:f>
              <c:numCache>
                <c:formatCode>#,##0.0\ "€";[Red]\-#,##0.0\ "€"</c:formatCode>
                <c:ptCount val="17"/>
                <c:pt idx="0">
                  <c:v>542.70000000000005</c:v>
                </c:pt>
                <c:pt idx="1">
                  <c:v>543.6</c:v>
                </c:pt>
                <c:pt idx="2">
                  <c:v>571.70000000000005</c:v>
                </c:pt>
                <c:pt idx="3">
                  <c:v>606.5</c:v>
                </c:pt>
                <c:pt idx="4">
                  <c:v>630.79999999999995</c:v>
                </c:pt>
                <c:pt idx="5">
                  <c:v>667.7</c:v>
                </c:pt>
                <c:pt idx="6">
                  <c:v>709.7</c:v>
                </c:pt>
                <c:pt idx="7">
                  <c:v>730.3</c:v>
                </c:pt>
                <c:pt idx="8">
                  <c:v>794</c:v>
                </c:pt>
                <c:pt idx="9">
                  <c:v>817.8</c:v>
                </c:pt>
                <c:pt idx="10">
                  <c:v>862.8</c:v>
                </c:pt>
                <c:pt idx="11">
                  <c:v>862.8</c:v>
                </c:pt>
                <c:pt idx="12">
                  <c:v>876.6</c:v>
                </c:pt>
                <c:pt idx="13">
                  <c:v>683.8</c:v>
                </c:pt>
                <c:pt idx="14">
                  <c:v>683.8</c:v>
                </c:pt>
                <c:pt idx="15">
                  <c:v>683.8</c:v>
                </c:pt>
                <c:pt idx="16">
                  <c:v>683.8</c:v>
                </c:pt>
              </c:numCache>
            </c:numRef>
          </c:val>
        </c:ser>
        <c:marker val="1"/>
        <c:axId val="93911680"/>
        <c:axId val="93925760"/>
      </c:lineChart>
      <c:lineChart>
        <c:grouping val="standard"/>
        <c:ser>
          <c:idx val="1"/>
          <c:order val="1"/>
          <c:tx>
            <c:strRef>
              <c:f>Φύλλο1!$F$2</c:f>
              <c:strCache>
                <c:ptCount val="1"/>
                <c:pt idx="0">
                  <c:v>(%) Ανεργίας</c:v>
                </c:pt>
              </c:strCache>
            </c:strRef>
          </c:tx>
          <c:marker>
            <c:symbol val="square"/>
            <c:size val="6"/>
          </c:marker>
          <c:cat>
            <c:numRef>
              <c:f>Φύλλο1!$D$3:$D$19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Φύλλο1!$F$3:$F$19</c:f>
              <c:numCache>
                <c:formatCode>0.0%</c:formatCode>
                <c:ptCount val="17"/>
                <c:pt idx="0">
                  <c:v>0.1120000000000001</c:v>
                </c:pt>
                <c:pt idx="1">
                  <c:v>0.10700000000000012</c:v>
                </c:pt>
                <c:pt idx="2">
                  <c:v>0.10299999999999998</c:v>
                </c:pt>
                <c:pt idx="3">
                  <c:v>9.7000000000000045E-2</c:v>
                </c:pt>
                <c:pt idx="4">
                  <c:v>0.10600000000000002</c:v>
                </c:pt>
                <c:pt idx="5">
                  <c:v>0.1</c:v>
                </c:pt>
                <c:pt idx="6">
                  <c:v>9.0000000000000066E-2</c:v>
                </c:pt>
                <c:pt idx="7">
                  <c:v>8.4000000000000227E-2</c:v>
                </c:pt>
                <c:pt idx="8">
                  <c:v>7.8000000000000153E-2</c:v>
                </c:pt>
                <c:pt idx="9">
                  <c:v>9.600000000000021E-2</c:v>
                </c:pt>
                <c:pt idx="10">
                  <c:v>0.127</c:v>
                </c:pt>
                <c:pt idx="11">
                  <c:v>0.17900000000000021</c:v>
                </c:pt>
                <c:pt idx="12">
                  <c:v>0.24500000000000041</c:v>
                </c:pt>
                <c:pt idx="13">
                  <c:v>0.27500000000000002</c:v>
                </c:pt>
                <c:pt idx="14">
                  <c:v>0.26500000000000001</c:v>
                </c:pt>
                <c:pt idx="15">
                  <c:v>0.24900000000000044</c:v>
                </c:pt>
                <c:pt idx="16">
                  <c:v>0.23800000000000004</c:v>
                </c:pt>
              </c:numCache>
            </c:numRef>
          </c:val>
        </c:ser>
        <c:marker val="1"/>
        <c:axId val="93928832"/>
        <c:axId val="93927296"/>
      </c:lineChart>
      <c:catAx>
        <c:axId val="93911680"/>
        <c:scaling>
          <c:orientation val="minMax"/>
        </c:scaling>
        <c:axPos val="b"/>
        <c:numFmt formatCode="General" sourceLinked="1"/>
        <c:tickLblPos val="nextTo"/>
        <c:crossAx val="93925760"/>
        <c:crosses val="autoZero"/>
        <c:auto val="1"/>
        <c:lblAlgn val="ctr"/>
        <c:lblOffset val="100"/>
      </c:catAx>
      <c:valAx>
        <c:axId val="93925760"/>
        <c:scaling>
          <c:orientation val="minMax"/>
        </c:scaling>
        <c:axPos val="l"/>
        <c:majorGridlines/>
        <c:numFmt formatCode="#,##0.0\ &quot;€&quot;;[Red]\-#,##0.0\ &quot;€&quot;" sourceLinked="1"/>
        <c:tickLblPos val="nextTo"/>
        <c:crossAx val="93911680"/>
        <c:crosses val="autoZero"/>
        <c:crossBetween val="midCat"/>
      </c:valAx>
      <c:valAx>
        <c:axId val="93927296"/>
        <c:scaling>
          <c:orientation val="minMax"/>
        </c:scaling>
        <c:axPos val="r"/>
        <c:numFmt formatCode="0.0%" sourceLinked="1"/>
        <c:tickLblPos val="nextTo"/>
        <c:crossAx val="93928832"/>
        <c:crosses val="max"/>
        <c:crossBetween val="between"/>
      </c:valAx>
      <c:catAx>
        <c:axId val="93928832"/>
        <c:scaling>
          <c:orientation val="minMax"/>
        </c:scaling>
        <c:delete val="1"/>
        <c:axPos val="b"/>
        <c:numFmt formatCode="General" sourceLinked="1"/>
        <c:tickLblPos val="none"/>
        <c:crossAx val="93927296"/>
        <c:crossesAt val="0"/>
        <c:auto val="1"/>
        <c:lblAlgn val="ctr"/>
        <c:lblOffset val="100"/>
      </c:catAx>
      <c:spPr>
        <a:solidFill>
          <a:schemeClr val="bg1">
            <a:lumMod val="75000"/>
          </a:schemeClr>
        </a:solidFill>
        <a:effectLst>
          <a:outerShdw blurRad="50800" dist="50800" dir="5400000" algn="ctr" rotWithShape="0">
            <a:sysClr val="window" lastClr="FFFFFF">
              <a:lumMod val="75000"/>
              <a:alpha val="46000"/>
            </a:sysClr>
          </a:outerShdw>
        </a:effectLst>
      </c:spPr>
    </c:plotArea>
    <c:legend>
      <c:legendPos val="r"/>
      <c:layout>
        <c:manualLayout>
          <c:xMode val="edge"/>
          <c:yMode val="edge"/>
          <c:x val="0.78763793540788962"/>
          <c:y val="0.54128280839894949"/>
          <c:w val="0.19420254106063836"/>
          <c:h val="0.16743438320210105"/>
        </c:manualLayout>
      </c:layout>
    </c:legend>
    <c:plotVisOnly val="1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/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roundedCorners val="1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Φύλλο1!$E$30</c:f>
              <c:strCache>
                <c:ptCount val="1"/>
                <c:pt idx="0">
                  <c:v>Κατώτατος μισθός</c:v>
                </c:pt>
              </c:strCache>
            </c:strRef>
          </c:tx>
          <c:marker>
            <c:symbol val="square"/>
            <c:size val="5"/>
          </c:marker>
          <c:cat>
            <c:numRef>
              <c:f>Φύλλο1!$D$31:$D$47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Φύλλο1!$E$31:$E$47</c:f>
              <c:numCache>
                <c:formatCode>#,##0.0\ "€";[Red]\-#,##0.0\ "€"</c:formatCode>
                <c:ptCount val="17"/>
                <c:pt idx="0">
                  <c:v>465.2</c:v>
                </c:pt>
                <c:pt idx="1">
                  <c:v>465.9</c:v>
                </c:pt>
                <c:pt idx="2">
                  <c:v>490</c:v>
                </c:pt>
                <c:pt idx="3">
                  <c:v>519.9</c:v>
                </c:pt>
                <c:pt idx="4">
                  <c:v>540.70000000000005</c:v>
                </c:pt>
                <c:pt idx="5">
                  <c:v>572.29999999999995</c:v>
                </c:pt>
                <c:pt idx="6">
                  <c:v>608.29999999999995</c:v>
                </c:pt>
                <c:pt idx="7">
                  <c:v>626</c:v>
                </c:pt>
                <c:pt idx="8">
                  <c:v>680.6</c:v>
                </c:pt>
                <c:pt idx="9">
                  <c:v>701</c:v>
                </c:pt>
                <c:pt idx="10">
                  <c:v>739.6</c:v>
                </c:pt>
                <c:pt idx="11">
                  <c:v>739.6</c:v>
                </c:pt>
                <c:pt idx="12">
                  <c:v>751.4</c:v>
                </c:pt>
                <c:pt idx="13">
                  <c:v>586.1</c:v>
                </c:pt>
                <c:pt idx="14">
                  <c:v>586.1</c:v>
                </c:pt>
                <c:pt idx="15">
                  <c:v>586.1</c:v>
                </c:pt>
                <c:pt idx="16">
                  <c:v>586.1</c:v>
                </c:pt>
              </c:numCache>
            </c:numRef>
          </c:val>
        </c:ser>
        <c:marker val="1"/>
        <c:axId val="93947008"/>
        <c:axId val="93948544"/>
      </c:lineChart>
      <c:lineChart>
        <c:grouping val="standard"/>
        <c:ser>
          <c:idx val="1"/>
          <c:order val="1"/>
          <c:tx>
            <c:strRef>
              <c:f>Φύλλο1!$F$30</c:f>
              <c:strCache>
                <c:ptCount val="1"/>
                <c:pt idx="0">
                  <c:v>(%) Ανεργίας</c:v>
                </c:pt>
              </c:strCache>
            </c:strRef>
          </c:tx>
          <c:marker>
            <c:symbol val="square"/>
            <c:size val="6"/>
          </c:marker>
          <c:cat>
            <c:numRef>
              <c:f>Φύλλο1!$D$31:$D$47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Φύλλο1!$F$31:$F$47</c:f>
              <c:numCache>
                <c:formatCode>0.0%</c:formatCode>
                <c:ptCount val="17"/>
                <c:pt idx="0">
                  <c:v>0.112</c:v>
                </c:pt>
                <c:pt idx="1">
                  <c:v>0.10700000000000012</c:v>
                </c:pt>
                <c:pt idx="2">
                  <c:v>0.10299999999999998</c:v>
                </c:pt>
                <c:pt idx="3">
                  <c:v>9.7000000000000003E-2</c:v>
                </c:pt>
                <c:pt idx="4">
                  <c:v>0.10600000000000002</c:v>
                </c:pt>
                <c:pt idx="5">
                  <c:v>0.1</c:v>
                </c:pt>
                <c:pt idx="6">
                  <c:v>9.0000000000000024E-2</c:v>
                </c:pt>
                <c:pt idx="7">
                  <c:v>8.4000000000000047E-2</c:v>
                </c:pt>
                <c:pt idx="8">
                  <c:v>7.8000000000000014E-2</c:v>
                </c:pt>
                <c:pt idx="9">
                  <c:v>9.6000000000000002E-2</c:v>
                </c:pt>
                <c:pt idx="10">
                  <c:v>0.127</c:v>
                </c:pt>
                <c:pt idx="11">
                  <c:v>0.17900000000000021</c:v>
                </c:pt>
                <c:pt idx="12">
                  <c:v>0.24500000000000041</c:v>
                </c:pt>
                <c:pt idx="13">
                  <c:v>0.27500000000000002</c:v>
                </c:pt>
                <c:pt idx="14">
                  <c:v>0.26500000000000001</c:v>
                </c:pt>
                <c:pt idx="15">
                  <c:v>0.24900000000000044</c:v>
                </c:pt>
                <c:pt idx="16">
                  <c:v>0.23800000000000004</c:v>
                </c:pt>
              </c:numCache>
            </c:numRef>
          </c:val>
        </c:ser>
        <c:marker val="1"/>
        <c:axId val="94316416"/>
        <c:axId val="94314880"/>
      </c:lineChart>
      <c:catAx>
        <c:axId val="93947008"/>
        <c:scaling>
          <c:orientation val="minMax"/>
        </c:scaling>
        <c:axPos val="b"/>
        <c:numFmt formatCode="General" sourceLinked="1"/>
        <c:tickLblPos val="nextTo"/>
        <c:crossAx val="93948544"/>
        <c:crosses val="autoZero"/>
        <c:auto val="1"/>
        <c:lblAlgn val="ctr"/>
        <c:lblOffset val="100"/>
      </c:catAx>
      <c:valAx>
        <c:axId val="93948544"/>
        <c:scaling>
          <c:orientation val="minMax"/>
        </c:scaling>
        <c:axPos val="l"/>
        <c:majorGridlines/>
        <c:numFmt formatCode="#,##0.0\ &quot;€&quot;;[Red]\-#,##0.0\ &quot;€&quot;" sourceLinked="1"/>
        <c:tickLblPos val="nextTo"/>
        <c:crossAx val="93947008"/>
        <c:crosses val="autoZero"/>
        <c:crossBetween val="midCat"/>
      </c:valAx>
      <c:valAx>
        <c:axId val="94314880"/>
        <c:scaling>
          <c:orientation val="minMax"/>
        </c:scaling>
        <c:axPos val="r"/>
        <c:numFmt formatCode="0.0%" sourceLinked="1"/>
        <c:tickLblPos val="nextTo"/>
        <c:crossAx val="94316416"/>
        <c:crosses val="max"/>
        <c:crossBetween val="between"/>
      </c:valAx>
      <c:catAx>
        <c:axId val="94316416"/>
        <c:scaling>
          <c:orientation val="minMax"/>
        </c:scaling>
        <c:delete val="1"/>
        <c:axPos val="b"/>
        <c:numFmt formatCode="General" sourceLinked="1"/>
        <c:tickLblPos val="none"/>
        <c:crossAx val="94314880"/>
        <c:crosses val="autoZero"/>
        <c:auto val="1"/>
        <c:lblAlgn val="ctr"/>
        <c:lblOffset val="100"/>
      </c:catAx>
      <c:spPr>
        <a:solidFill>
          <a:schemeClr val="bg1">
            <a:lumMod val="75000"/>
          </a:schemeClr>
        </a:solidFill>
      </c:spPr>
    </c:plotArea>
    <c:legend>
      <c:legendPos val="r"/>
      <c:layout>
        <c:manualLayout>
          <c:xMode val="edge"/>
          <c:yMode val="edge"/>
          <c:x val="0.78964314965906623"/>
          <c:y val="0.64458420958249785"/>
          <c:w val="0.1944722667727812"/>
          <c:h val="0.15308286464191975"/>
        </c:manualLayout>
      </c:layout>
    </c:legend>
    <c:plotVisOnly val="1"/>
  </c:chart>
  <c:spPr>
    <a:blipFill>
      <a:blip xmlns:r="http://schemas.openxmlformats.org/officeDocument/2006/relationships" r:embed="rId2"/>
      <a:tile tx="0" ty="0" sx="100000" sy="100000" flip="none" algn="tl"/>
    </a:blipFill>
  </c:spPr>
  <c:externalData r:id="rId3"/>
  <c:userShapes r:id="rId4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0.78779</cdr:x>
      <cdr:y>0.09375</cdr:y>
    </cdr:from>
    <cdr:to>
      <cdr:x>0.99029</cdr:x>
      <cdr:y>0.52778</cdr:y>
    </cdr:to>
    <cdr:sp macro="" textlink="">
      <cdr:nvSpPr>
        <cdr:cNvPr id="2" name="1 - TextBox"/>
        <cdr:cNvSpPr txBox="1"/>
      </cdr:nvSpPr>
      <cdr:spPr>
        <a:xfrm xmlns:a="http://schemas.openxmlformats.org/drawingml/2006/main">
          <a:off x="5410201" y="257174"/>
          <a:ext cx="1390649" cy="11906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75000"/>
          </a:schemeClr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l-GR" sz="1100"/>
            <a:t>  </a:t>
          </a:r>
          <a:r>
            <a:rPr lang="el-GR" sz="1100" b="1"/>
            <a:t>Διάγραμμα 1: </a:t>
          </a:r>
          <a:r>
            <a:rPr lang="el-GR" sz="1100" b="0"/>
            <a:t>Εξέλιξη κατώτατου   μισθού </a:t>
          </a:r>
          <a:r>
            <a:rPr lang="el-GR" sz="1000" b="0" i="1"/>
            <a:t>(12μηνιαία βάση) </a:t>
          </a:r>
          <a:r>
            <a:rPr lang="el-GR" sz="1100" b="0"/>
            <a:t>και (%) Ανεργίας              2000-2016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0.79296</cdr:x>
      <cdr:y>0.11491</cdr:y>
    </cdr:from>
    <cdr:to>
      <cdr:x>0.9831</cdr:x>
      <cdr:y>0.46584</cdr:y>
    </cdr:to>
    <cdr:sp macro="" textlink="">
      <cdr:nvSpPr>
        <cdr:cNvPr id="2" name="1 - TextBox"/>
        <cdr:cNvSpPr txBox="1"/>
      </cdr:nvSpPr>
      <cdr:spPr>
        <a:xfrm xmlns:a="http://schemas.openxmlformats.org/drawingml/2006/main">
          <a:off x="5362576" y="352425"/>
          <a:ext cx="1285875" cy="1076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l-GR" sz="1100"/>
        </a:p>
      </cdr:txBody>
    </cdr:sp>
  </cdr:relSizeAnchor>
  <cdr:relSizeAnchor xmlns:cdr="http://schemas.openxmlformats.org/drawingml/2006/chartDrawing">
    <cdr:from>
      <cdr:x>0.79947</cdr:x>
      <cdr:y>0.09938</cdr:y>
    </cdr:from>
    <cdr:to>
      <cdr:x>0.98797</cdr:x>
      <cdr:y>0.59833</cdr:y>
    </cdr:to>
    <cdr:sp macro="" textlink="">
      <cdr:nvSpPr>
        <cdr:cNvPr id="3" name="2 - TextBox"/>
        <cdr:cNvSpPr txBox="1"/>
      </cdr:nvSpPr>
      <cdr:spPr>
        <a:xfrm xmlns:a="http://schemas.openxmlformats.org/drawingml/2006/main">
          <a:off x="5332792" y="252542"/>
          <a:ext cx="1257372" cy="1267913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>
            <a:lumMod val="75000"/>
          </a:sysClr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l-GR" sz="1100">
              <a:latin typeface="+mn-lt"/>
              <a:ea typeface="+mn-ea"/>
              <a:cs typeface="+mn-cs"/>
            </a:rPr>
            <a:t>  </a:t>
          </a:r>
          <a:r>
            <a:rPr lang="el-GR" sz="1100" b="1">
              <a:latin typeface="+mn-lt"/>
              <a:ea typeface="+mn-ea"/>
              <a:cs typeface="+mn-cs"/>
            </a:rPr>
            <a:t>Διάγραμμα 2: </a:t>
          </a:r>
          <a:r>
            <a:rPr lang="el-GR" sz="1100" b="0">
              <a:latin typeface="+mn-lt"/>
              <a:ea typeface="+mn-ea"/>
              <a:cs typeface="+mn-cs"/>
            </a:rPr>
            <a:t>Εξέλιξη κατώτατου   μισθού </a:t>
          </a:r>
          <a:r>
            <a:rPr lang="el-GR" sz="1000" b="0" i="1">
              <a:latin typeface="+mn-lt"/>
              <a:ea typeface="+mn-ea"/>
              <a:cs typeface="+mn-cs"/>
            </a:rPr>
            <a:t>(14μηνιαία βάση) </a:t>
          </a:r>
          <a:r>
            <a:rPr lang="el-GR" sz="1100" b="0">
              <a:latin typeface="+mn-lt"/>
              <a:ea typeface="+mn-ea"/>
              <a:cs typeface="+mn-cs"/>
            </a:rPr>
            <a:t>και (%) Ανεργίας          2000-2016</a:t>
          </a:r>
          <a:endParaRPr lang="el-GR"/>
        </a:p>
        <a:p xmlns:a="http://schemas.openxmlformats.org/drawingml/2006/main">
          <a:endParaRPr lang="el-GR" sz="1100"/>
        </a:p>
      </cdr:txBody>
    </cdr:sp>
  </cdr:relSizeAnchor>
</c:userShape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990</Words>
  <Characters>5347</Characters>
  <Application>Microsoft Office Word</Application>
  <DocSecurity>4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carachovas</dc:creator>
  <cp:lastModifiedBy>user</cp:lastModifiedBy>
  <cp:revision>2</cp:revision>
  <cp:lastPrinted>2016-10-24T07:40:00Z</cp:lastPrinted>
  <dcterms:created xsi:type="dcterms:W3CDTF">2016-10-24T13:30:00Z</dcterms:created>
  <dcterms:modified xsi:type="dcterms:W3CDTF">2016-10-24T13:30:00Z</dcterms:modified>
</cp:coreProperties>
</file>