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D9E" w:rsidRPr="00A01D9E" w:rsidRDefault="00A01D9E" w:rsidP="00A01D9E">
      <w:pPr>
        <w:jc w:val="center"/>
        <w:rPr>
          <w:rFonts w:ascii="Arial" w:hAnsi="Arial" w:cs="Arial"/>
          <w:b/>
        </w:rPr>
      </w:pPr>
      <w:r w:rsidRPr="00A01D9E">
        <w:rPr>
          <w:rFonts w:ascii="Arial" w:hAnsi="Arial" w:cs="Arial"/>
          <w:b/>
        </w:rPr>
        <w:t>Ερωτήσεις-Απαντήσεις για την Εγκύκλιο Ρύθμισης Οφειλών προς ΕΦΚΑ Ν. 4611/2019.</w:t>
      </w:r>
    </w:p>
    <w:p w:rsidR="00A01D9E" w:rsidRPr="00A01D9E" w:rsidRDefault="00A01D9E" w:rsidP="00A01D9E">
      <w:pPr>
        <w:jc w:val="both"/>
        <w:rPr>
          <w:rFonts w:ascii="Arial" w:hAnsi="Arial" w:cs="Arial"/>
          <w:b/>
        </w:rPr>
      </w:pPr>
      <w:r w:rsidRPr="00A01D9E">
        <w:rPr>
          <w:rFonts w:ascii="Arial" w:hAnsi="Arial" w:cs="Arial"/>
          <w:b/>
        </w:rPr>
        <w:t xml:space="preserve">1. Ποια φυσικά πρόσωπα υπάγονται στο πεδίο εφαρμογής του </w:t>
      </w:r>
      <w:hyperlink r:id="rId4" w:history="1">
        <w:r w:rsidRPr="00680B60">
          <w:rPr>
            <w:rStyle w:val="-"/>
            <w:rFonts w:ascii="Arial" w:hAnsi="Arial" w:cs="Arial"/>
            <w:b/>
          </w:rPr>
          <w:t>Ν. 4611/2019</w:t>
        </w:r>
      </w:hyperlink>
      <w:r w:rsidRPr="00A01D9E">
        <w:rPr>
          <w:rFonts w:ascii="Arial" w:hAnsi="Arial" w:cs="Arial"/>
          <w:b/>
        </w:rPr>
        <w:t>;</w:t>
      </w:r>
    </w:p>
    <w:p w:rsidR="00A01D9E" w:rsidRPr="00A01D9E" w:rsidRDefault="00A01D9E" w:rsidP="00A01D9E">
      <w:pPr>
        <w:jc w:val="both"/>
        <w:rPr>
          <w:rFonts w:ascii="Arial" w:hAnsi="Arial" w:cs="Arial"/>
        </w:rPr>
      </w:pPr>
      <w:r w:rsidRPr="00A01D9E">
        <w:rPr>
          <w:rFonts w:ascii="Arial" w:hAnsi="Arial" w:cs="Arial"/>
        </w:rPr>
        <w:t>Παρέχεται η δυνατότητα ρύθμισης, σε φυσικά πρόσωπα, ελεύθερους επαγγελματίες, αυτοαπασχολούμενους και αγρότες, συμπεριλαμβανομένων ασφαλισμένων που έχουν υποβάλει αίτημα συνταξιοδότησης, το οποίο εκκρεμεί.</w:t>
      </w:r>
    </w:p>
    <w:p w:rsidR="00A01D9E" w:rsidRPr="00A01D9E" w:rsidRDefault="00A01D9E" w:rsidP="00A01D9E">
      <w:pPr>
        <w:jc w:val="both"/>
        <w:rPr>
          <w:rFonts w:ascii="Arial" w:hAnsi="Arial" w:cs="Arial"/>
          <w:b/>
        </w:rPr>
      </w:pPr>
      <w:r w:rsidRPr="00A01D9E">
        <w:rPr>
          <w:rFonts w:ascii="Arial" w:hAnsi="Arial" w:cs="Arial"/>
          <w:b/>
        </w:rPr>
        <w:t>2. Έχω διακόψει την επιχειρηματική μου δραστηριότητα. Μπορώ να ενταχθώ στην ρύθμιση;</w:t>
      </w:r>
    </w:p>
    <w:p w:rsidR="00A01D9E" w:rsidRPr="00A01D9E" w:rsidRDefault="00A01D9E" w:rsidP="00A01D9E">
      <w:pPr>
        <w:jc w:val="both"/>
        <w:rPr>
          <w:rFonts w:ascii="Arial" w:hAnsi="Arial" w:cs="Arial"/>
        </w:rPr>
      </w:pPr>
      <w:r w:rsidRPr="00A01D9E">
        <w:rPr>
          <w:rFonts w:ascii="Arial" w:hAnsi="Arial" w:cs="Arial"/>
        </w:rPr>
        <w:t>Ναι, στη ρύθμιση μπορούν να ενταχθούν ελεύθεροι επαγγελματίες, αυτοαπασχολούμενοι και αγρότες με ενεργή ή μη επαγγελματική δραστηριότητα.</w:t>
      </w:r>
    </w:p>
    <w:p w:rsidR="00A01D9E" w:rsidRPr="00A01D9E" w:rsidRDefault="00A01D9E" w:rsidP="00A01D9E">
      <w:pPr>
        <w:jc w:val="both"/>
        <w:rPr>
          <w:rFonts w:ascii="Arial" w:hAnsi="Arial" w:cs="Arial"/>
          <w:b/>
        </w:rPr>
      </w:pPr>
      <w:r w:rsidRPr="00A01D9E">
        <w:rPr>
          <w:rFonts w:ascii="Arial" w:hAnsi="Arial" w:cs="Arial"/>
          <w:b/>
        </w:rPr>
        <w:t>3. Ποιες οφειλές των ανωτέρω φυσικών προσώπων ρυθμίζονται;</w:t>
      </w:r>
    </w:p>
    <w:p w:rsidR="00A01D9E" w:rsidRPr="00A01D9E" w:rsidRDefault="00A01D9E" w:rsidP="00A01D9E">
      <w:pPr>
        <w:jc w:val="both"/>
        <w:rPr>
          <w:rFonts w:ascii="Arial" w:hAnsi="Arial" w:cs="Arial"/>
        </w:rPr>
      </w:pPr>
      <w:r w:rsidRPr="00A01D9E">
        <w:rPr>
          <w:rFonts w:ascii="Arial" w:hAnsi="Arial" w:cs="Arial"/>
        </w:rPr>
        <w:t>Ρυθμίζεται το σύνολο των οφειλών προς ΕΦΚΑ που δημιουργήθηκαν έως 31/12/2018, με τις πάσης φύσεως προσαυξήσεις, πρόσθετα τέλη και τόκους, όπως έχουν διαμορφωθεί έως την ημερομηνία υπαγωγής στη ρύθμιση.</w:t>
      </w:r>
    </w:p>
    <w:p w:rsidR="00A01D9E" w:rsidRPr="00A01D9E" w:rsidRDefault="00A01D9E" w:rsidP="00A01D9E">
      <w:pPr>
        <w:jc w:val="both"/>
        <w:rPr>
          <w:rFonts w:ascii="Arial" w:hAnsi="Arial" w:cs="Arial"/>
          <w:b/>
        </w:rPr>
      </w:pPr>
      <w:r w:rsidRPr="00A01D9E">
        <w:rPr>
          <w:rFonts w:ascii="Arial" w:hAnsi="Arial" w:cs="Arial"/>
          <w:b/>
        </w:rPr>
        <w:t>4. Η οφειλή μου έχει ενταχθεί σε ρύθμιση που είναι ενεργή. Μπορώ να μεταπέσω στη νέα ρύθμιση;</w:t>
      </w:r>
    </w:p>
    <w:p w:rsidR="00A01D9E" w:rsidRPr="00A01D9E" w:rsidRDefault="00A01D9E" w:rsidP="00A01D9E">
      <w:pPr>
        <w:jc w:val="both"/>
        <w:rPr>
          <w:rFonts w:ascii="Arial" w:hAnsi="Arial" w:cs="Arial"/>
        </w:rPr>
      </w:pPr>
      <w:r w:rsidRPr="00A01D9E">
        <w:rPr>
          <w:rFonts w:ascii="Arial" w:hAnsi="Arial" w:cs="Arial"/>
        </w:rPr>
        <w:t>Ναι, μπορεί να ενταχθεί το ανεξόφλητο υπόλοιπο ενεργής ρύθμισης στις νέες διατάξεις. Στην περίπτωση αυτή, δικαιώματα και ευεργετήματα που απορρέουν από την προηγούμενη ρύθμιση θα απολεσθούν.</w:t>
      </w:r>
    </w:p>
    <w:p w:rsidR="00A01D9E" w:rsidRPr="00A01D9E" w:rsidRDefault="00A01D9E" w:rsidP="00A01D9E">
      <w:pPr>
        <w:jc w:val="both"/>
        <w:rPr>
          <w:rFonts w:ascii="Arial" w:hAnsi="Arial" w:cs="Arial"/>
          <w:b/>
        </w:rPr>
      </w:pPr>
      <w:r w:rsidRPr="00A01D9E">
        <w:rPr>
          <w:rFonts w:ascii="Arial" w:hAnsi="Arial" w:cs="Arial"/>
          <w:b/>
        </w:rPr>
        <w:t>5. Οφειλές οι οποίες έχουν υπαχθεί στις διατάξεις του Ν. 3869/2010 (υπερχρεωμένα φυσικά πρόσωπα) μπορούν να ενταχθούν στις διατάξεις της ρύθμισης;</w:t>
      </w:r>
    </w:p>
    <w:p w:rsidR="00A01D9E" w:rsidRPr="00A01D9E" w:rsidRDefault="00A01D9E" w:rsidP="00A01D9E">
      <w:pPr>
        <w:jc w:val="both"/>
        <w:rPr>
          <w:rFonts w:ascii="Arial" w:hAnsi="Arial" w:cs="Arial"/>
        </w:rPr>
      </w:pPr>
      <w:r w:rsidRPr="00A01D9E">
        <w:rPr>
          <w:rFonts w:ascii="Arial" w:hAnsi="Arial" w:cs="Arial"/>
        </w:rPr>
        <w:t>Μπορούν να ενταχθούν, υπό την προϋπόθεση να μην έχει εκδοθεί οριστική δικαστική απόφαση.</w:t>
      </w:r>
    </w:p>
    <w:p w:rsidR="00A01D9E" w:rsidRPr="00A01D9E" w:rsidRDefault="00A01D9E" w:rsidP="00A01D9E">
      <w:pPr>
        <w:jc w:val="both"/>
        <w:rPr>
          <w:rFonts w:ascii="Arial" w:hAnsi="Arial" w:cs="Arial"/>
          <w:b/>
        </w:rPr>
      </w:pPr>
      <w:r w:rsidRPr="00A01D9E">
        <w:rPr>
          <w:rFonts w:ascii="Arial" w:hAnsi="Arial" w:cs="Arial"/>
          <w:b/>
        </w:rPr>
        <w:t xml:space="preserve">6. Οφειλές οι οποίες έχουν υπαχθεί στις διατάξεις του </w:t>
      </w:r>
      <w:hyperlink r:id="rId5" w:history="1">
        <w:r w:rsidRPr="00680B60">
          <w:rPr>
            <w:rStyle w:val="-"/>
            <w:rFonts w:ascii="Arial" w:hAnsi="Arial" w:cs="Arial"/>
            <w:b/>
          </w:rPr>
          <w:t>Ν. 4469/2017</w:t>
        </w:r>
      </w:hyperlink>
      <w:r w:rsidRPr="00A01D9E">
        <w:rPr>
          <w:rFonts w:ascii="Arial" w:hAnsi="Arial" w:cs="Arial"/>
          <w:b/>
        </w:rPr>
        <w:t xml:space="preserve"> (Εξωδικαστικός μηχανισμός) μπορούν να ενταχθούν στις διατάξεις της ρύθμισης;</w:t>
      </w:r>
    </w:p>
    <w:p w:rsidR="00A01D9E" w:rsidRPr="00A01D9E" w:rsidRDefault="00A01D9E" w:rsidP="00A01D9E">
      <w:pPr>
        <w:jc w:val="both"/>
        <w:rPr>
          <w:rFonts w:ascii="Arial" w:hAnsi="Arial" w:cs="Arial"/>
        </w:rPr>
      </w:pPr>
      <w:r w:rsidRPr="00A01D9E">
        <w:rPr>
          <w:rFonts w:ascii="Arial" w:hAnsi="Arial" w:cs="Arial"/>
        </w:rPr>
        <w:t>Ναι, μπορούν να ενταχθούν, εφόσον ο οφειλέτης το επιλέξει. Η ρύθμιση του Ν. 4469/2017 δεν επηρεάζεται ως προς τους υπόλοιπους πιστωτές και εξακολουθεί να ισχύει.</w:t>
      </w:r>
    </w:p>
    <w:p w:rsidR="00A01D9E" w:rsidRPr="00A01D9E" w:rsidRDefault="00A01D9E" w:rsidP="00A01D9E">
      <w:pPr>
        <w:jc w:val="both"/>
        <w:rPr>
          <w:rFonts w:ascii="Arial" w:hAnsi="Arial" w:cs="Arial"/>
          <w:b/>
        </w:rPr>
      </w:pPr>
      <w:r w:rsidRPr="00A01D9E">
        <w:rPr>
          <w:rFonts w:ascii="Arial" w:hAnsi="Arial" w:cs="Arial"/>
          <w:b/>
        </w:rPr>
        <w:t>7. Οφειλές μου από επικουρική ασφάλιση ή πρόνοια (εφάπαξ παροχές) μπορούν να ενταχθούν στις διατάξεις της ρύθμισης;</w:t>
      </w:r>
    </w:p>
    <w:p w:rsidR="00A01D9E" w:rsidRPr="00A01D9E" w:rsidRDefault="00A01D9E" w:rsidP="00A01D9E">
      <w:pPr>
        <w:jc w:val="both"/>
        <w:rPr>
          <w:rFonts w:ascii="Arial" w:hAnsi="Arial" w:cs="Arial"/>
        </w:rPr>
      </w:pPr>
      <w:r w:rsidRPr="00A01D9E">
        <w:rPr>
          <w:rFonts w:ascii="Arial" w:hAnsi="Arial" w:cs="Arial"/>
        </w:rPr>
        <w:t xml:space="preserve">Ναι. Στην νέα ρύθμιση υπάγονται και οι οφειλές προς ΕΤΕΑΕΠ. Επισκεφτείτε τον </w:t>
      </w:r>
      <w:proofErr w:type="spellStart"/>
      <w:r w:rsidRPr="00A01D9E">
        <w:rPr>
          <w:rFonts w:ascii="Arial" w:hAnsi="Arial" w:cs="Arial"/>
        </w:rPr>
        <w:t>ιστότοπο</w:t>
      </w:r>
      <w:proofErr w:type="spellEnd"/>
      <w:r w:rsidRPr="00A01D9E">
        <w:rPr>
          <w:rFonts w:ascii="Arial" w:hAnsi="Arial" w:cs="Arial"/>
        </w:rPr>
        <w:t xml:space="preserve"> </w:t>
      </w:r>
      <w:proofErr w:type="spellStart"/>
      <w:r w:rsidRPr="00A01D9E">
        <w:rPr>
          <w:rFonts w:ascii="Arial" w:hAnsi="Arial" w:cs="Arial"/>
        </w:rPr>
        <w:t>www.eteaep.gov.gr</w:t>
      </w:r>
      <w:proofErr w:type="spellEnd"/>
      <w:r w:rsidRPr="00A01D9E">
        <w:rPr>
          <w:rFonts w:ascii="Arial" w:hAnsi="Arial" w:cs="Arial"/>
        </w:rPr>
        <w:t>/</w:t>
      </w:r>
      <w:proofErr w:type="spellStart"/>
      <w:r w:rsidRPr="00A01D9E">
        <w:rPr>
          <w:rFonts w:ascii="Arial" w:hAnsi="Arial" w:cs="Arial"/>
        </w:rPr>
        <w:t>web</w:t>
      </w:r>
      <w:proofErr w:type="spellEnd"/>
      <w:r w:rsidRPr="00A01D9E">
        <w:rPr>
          <w:rFonts w:ascii="Arial" w:hAnsi="Arial" w:cs="Arial"/>
        </w:rPr>
        <w:t>/. </w:t>
      </w:r>
    </w:p>
    <w:p w:rsidR="00A01D9E" w:rsidRPr="00A01D9E" w:rsidRDefault="00A01D9E" w:rsidP="00A01D9E">
      <w:pPr>
        <w:jc w:val="both"/>
        <w:rPr>
          <w:rFonts w:ascii="Arial" w:hAnsi="Arial" w:cs="Arial"/>
          <w:b/>
        </w:rPr>
      </w:pPr>
      <w:r w:rsidRPr="00A01D9E">
        <w:rPr>
          <w:rFonts w:ascii="Arial" w:hAnsi="Arial" w:cs="Arial"/>
          <w:b/>
        </w:rPr>
        <w:t>8. Στην παρούσα ρύθμιση εντάσσονται οφειλές από προαιρετική συνέχιση ασφάλισης και αναγνωρίσεις πλασματικών χρόνων ασφάλισης;</w:t>
      </w:r>
    </w:p>
    <w:p w:rsidR="00A01D9E" w:rsidRPr="00A01D9E" w:rsidRDefault="00A01D9E" w:rsidP="00A01D9E">
      <w:pPr>
        <w:jc w:val="both"/>
        <w:rPr>
          <w:rFonts w:ascii="Arial" w:hAnsi="Arial" w:cs="Arial"/>
        </w:rPr>
      </w:pPr>
      <w:r w:rsidRPr="00A01D9E">
        <w:rPr>
          <w:rFonts w:ascii="Arial" w:hAnsi="Arial" w:cs="Arial"/>
        </w:rPr>
        <w:t>Όχι, δεν εντάσσονται.</w:t>
      </w:r>
    </w:p>
    <w:p w:rsidR="00A01D9E" w:rsidRPr="00A01D9E" w:rsidRDefault="00A01D9E" w:rsidP="00A01D9E">
      <w:pPr>
        <w:jc w:val="both"/>
        <w:rPr>
          <w:rFonts w:ascii="Arial" w:hAnsi="Arial" w:cs="Arial"/>
          <w:b/>
        </w:rPr>
      </w:pPr>
      <w:r w:rsidRPr="00A01D9E">
        <w:rPr>
          <w:rFonts w:ascii="Arial" w:hAnsi="Arial" w:cs="Arial"/>
          <w:b/>
        </w:rPr>
        <w:lastRenderedPageBreak/>
        <w:t>9. Ποια είναι η διαδικασία που πρέπει να ακολουθήσω για να ενταχθώ στη ρύθμιση;</w:t>
      </w:r>
    </w:p>
    <w:p w:rsidR="00A01D9E" w:rsidRPr="00A01D9E" w:rsidRDefault="00A01D9E" w:rsidP="00A01D9E">
      <w:pPr>
        <w:jc w:val="both"/>
        <w:rPr>
          <w:rFonts w:ascii="Arial" w:hAnsi="Arial" w:cs="Arial"/>
        </w:rPr>
      </w:pPr>
      <w:r w:rsidRPr="00A01D9E">
        <w:rPr>
          <w:rFonts w:ascii="Arial" w:hAnsi="Arial" w:cs="Arial"/>
        </w:rPr>
        <w:t>Η διαδικασία υποστηρίζεται ηλεκτρονικά και εξελίσσεται σε δύο στάδια.</w:t>
      </w:r>
      <w:r w:rsidRPr="00A01D9E">
        <w:rPr>
          <w:rFonts w:ascii="Arial" w:hAnsi="Arial" w:cs="Arial"/>
        </w:rPr>
        <w:br/>
        <w:t>Στο πρώτο στάδιο υποβάλλεται αίτημα προσδιορισμού-</w:t>
      </w:r>
      <w:proofErr w:type="spellStart"/>
      <w:r w:rsidRPr="00A01D9E">
        <w:rPr>
          <w:rFonts w:ascii="Arial" w:hAnsi="Arial" w:cs="Arial"/>
        </w:rPr>
        <w:t>επανυπολογισμού</w:t>
      </w:r>
      <w:proofErr w:type="spellEnd"/>
      <w:r w:rsidRPr="00A01D9E">
        <w:rPr>
          <w:rFonts w:ascii="Arial" w:hAnsi="Arial" w:cs="Arial"/>
        </w:rPr>
        <w:t xml:space="preserve"> των οφειλών στην ηλεκτρονική πλατφόρμα που έχει αναρτηθεί στον </w:t>
      </w:r>
      <w:proofErr w:type="spellStart"/>
      <w:r w:rsidRPr="00A01D9E">
        <w:rPr>
          <w:rFonts w:ascii="Arial" w:hAnsi="Arial" w:cs="Arial"/>
        </w:rPr>
        <w:t>ιστότ</w:t>
      </w:r>
      <w:r>
        <w:rPr>
          <w:rFonts w:ascii="Arial" w:hAnsi="Arial" w:cs="Arial"/>
        </w:rPr>
        <w:t>οπο</w:t>
      </w:r>
      <w:proofErr w:type="spellEnd"/>
      <w:r>
        <w:rPr>
          <w:rFonts w:ascii="Arial" w:hAnsi="Arial" w:cs="Arial"/>
        </w:rPr>
        <w:t xml:space="preserve"> του ΕΦΚΑ (</w:t>
      </w:r>
      <w:hyperlink r:id="rId6" w:history="1">
        <w:r w:rsidRPr="00752962">
          <w:rPr>
            <w:rStyle w:val="-"/>
            <w:rFonts w:ascii="Arial" w:hAnsi="Arial" w:cs="Arial"/>
          </w:rPr>
          <w:t>www.efka.gov.gr</w:t>
        </w:r>
      </w:hyperlink>
      <w:r>
        <w:rPr>
          <w:rFonts w:ascii="Arial" w:hAnsi="Arial" w:cs="Arial"/>
        </w:rPr>
        <w:t>).</w:t>
      </w:r>
    </w:p>
    <w:p w:rsidR="00A01D9E" w:rsidRPr="00A01D9E" w:rsidRDefault="00A01D9E" w:rsidP="00A01D9E">
      <w:pPr>
        <w:jc w:val="both"/>
        <w:rPr>
          <w:rFonts w:ascii="Arial" w:hAnsi="Arial" w:cs="Arial"/>
        </w:rPr>
      </w:pPr>
      <w:r w:rsidRPr="00A01D9E">
        <w:rPr>
          <w:rFonts w:ascii="Arial" w:hAnsi="Arial" w:cs="Arial"/>
        </w:rPr>
        <w:t xml:space="preserve">Στο δεύτερο στάδιο υποβάλλεται αίτημα ρύθμισης των οφειλών στον σύνδεσμο του ΚΕΑΟ στον </w:t>
      </w:r>
      <w:proofErr w:type="spellStart"/>
      <w:r w:rsidRPr="00A01D9E">
        <w:rPr>
          <w:rFonts w:ascii="Arial" w:hAnsi="Arial" w:cs="Arial"/>
        </w:rPr>
        <w:t>ιστότοπο</w:t>
      </w:r>
      <w:proofErr w:type="spellEnd"/>
      <w:r w:rsidRPr="00A01D9E">
        <w:rPr>
          <w:rFonts w:ascii="Arial" w:hAnsi="Arial" w:cs="Arial"/>
        </w:rPr>
        <w:t xml:space="preserve"> του ΕΦΚΑ.</w:t>
      </w:r>
    </w:p>
    <w:p w:rsidR="00A01D9E" w:rsidRPr="00A01D9E" w:rsidRDefault="00A01D9E" w:rsidP="00A01D9E">
      <w:pPr>
        <w:jc w:val="both"/>
        <w:rPr>
          <w:rFonts w:ascii="Arial" w:hAnsi="Arial" w:cs="Arial"/>
          <w:b/>
        </w:rPr>
      </w:pPr>
      <w:r w:rsidRPr="00A01D9E">
        <w:rPr>
          <w:rFonts w:ascii="Arial" w:hAnsi="Arial" w:cs="Arial"/>
          <w:b/>
        </w:rPr>
        <w:t>10. Έχω οφειλές στον ΕΦΚΑ, τόσο από την ατομική μου ασφάλιση όσο και από την απασχόληση εργαζομένων. Θα υποβάλλω μία αίτηση για ένταξη στη ρύθμιση;</w:t>
      </w:r>
    </w:p>
    <w:p w:rsidR="00A01D9E" w:rsidRPr="00A01D9E" w:rsidRDefault="00A01D9E" w:rsidP="00A01D9E">
      <w:pPr>
        <w:jc w:val="both"/>
        <w:rPr>
          <w:rFonts w:ascii="Arial" w:hAnsi="Arial" w:cs="Arial"/>
        </w:rPr>
      </w:pPr>
      <w:r w:rsidRPr="00A01D9E">
        <w:rPr>
          <w:rFonts w:ascii="Arial" w:hAnsi="Arial" w:cs="Arial"/>
        </w:rPr>
        <w:t>Όχι, οι οφειλές για κάθε ιδιότητα ρυθμίζονται αυτοτελώς. </w:t>
      </w:r>
      <w:r w:rsidRPr="00A01D9E">
        <w:rPr>
          <w:rFonts w:ascii="Arial" w:hAnsi="Arial" w:cs="Arial"/>
        </w:rPr>
        <w:br/>
        <w:t xml:space="preserve">Σε κάθε περίπτωση, η αίτηση μπορεί να υποβληθεί ηλεκτρονικά μέσω των υπηρεσιών που παρέχονται στον </w:t>
      </w:r>
      <w:proofErr w:type="spellStart"/>
      <w:r w:rsidRPr="00A01D9E">
        <w:rPr>
          <w:rFonts w:ascii="Arial" w:hAnsi="Arial" w:cs="Arial"/>
        </w:rPr>
        <w:t>ιστότοπο</w:t>
      </w:r>
      <w:proofErr w:type="spellEnd"/>
      <w:r w:rsidRPr="00A01D9E">
        <w:rPr>
          <w:rFonts w:ascii="Arial" w:hAnsi="Arial" w:cs="Arial"/>
        </w:rPr>
        <w:t xml:space="preserve"> ΕΦΚΑ (</w:t>
      </w:r>
      <w:proofErr w:type="spellStart"/>
      <w:r w:rsidRPr="00A01D9E">
        <w:rPr>
          <w:rFonts w:ascii="Arial" w:hAnsi="Arial" w:cs="Arial"/>
        </w:rPr>
        <w:t>www.efka.gov.gr</w:t>
      </w:r>
      <w:proofErr w:type="spellEnd"/>
      <w:r w:rsidRPr="00A01D9E">
        <w:rPr>
          <w:rFonts w:ascii="Arial" w:hAnsi="Arial" w:cs="Arial"/>
        </w:rPr>
        <w:t>).</w:t>
      </w:r>
      <w:r w:rsidRPr="00A01D9E">
        <w:rPr>
          <w:rFonts w:ascii="Arial" w:hAnsi="Arial" w:cs="Arial"/>
        </w:rPr>
        <w:br/>
        <w:t>Για τις εργοδοτικές σας υποχρεώσεις, θα συνδεθείτε στο σύνδεσμο «ΚΕΑΟ».</w:t>
      </w:r>
      <w:r w:rsidRPr="00A01D9E">
        <w:rPr>
          <w:rFonts w:ascii="Arial" w:hAnsi="Arial" w:cs="Arial"/>
        </w:rPr>
        <w:br/>
        <w:t xml:space="preserve">Για τις ατομικές σας οφειλές, στην πλατφόρμα που έχει αναρτηθεί στον </w:t>
      </w:r>
      <w:proofErr w:type="spellStart"/>
      <w:r w:rsidRPr="00A01D9E">
        <w:rPr>
          <w:rFonts w:ascii="Arial" w:hAnsi="Arial" w:cs="Arial"/>
        </w:rPr>
        <w:t>ιστότοπο</w:t>
      </w:r>
      <w:proofErr w:type="spellEnd"/>
      <w:r w:rsidRPr="00A01D9E">
        <w:rPr>
          <w:rFonts w:ascii="Arial" w:hAnsi="Arial" w:cs="Arial"/>
        </w:rPr>
        <w:t>.</w:t>
      </w:r>
    </w:p>
    <w:p w:rsidR="00A01D9E" w:rsidRPr="00A01D9E" w:rsidRDefault="00A01D9E" w:rsidP="00A01D9E">
      <w:pPr>
        <w:jc w:val="both"/>
        <w:rPr>
          <w:rFonts w:ascii="Arial" w:hAnsi="Arial" w:cs="Arial"/>
          <w:b/>
        </w:rPr>
      </w:pPr>
      <w:r w:rsidRPr="00A01D9E">
        <w:rPr>
          <w:rFonts w:ascii="Arial" w:hAnsi="Arial" w:cs="Arial"/>
          <w:b/>
        </w:rPr>
        <w:t>11. Μέχρι πότε μπορεί ένας οφειλέτης να υποβάλλει την αίτησή του για ρύθμιση των οφειλών του;</w:t>
      </w:r>
    </w:p>
    <w:p w:rsidR="00A01D9E" w:rsidRPr="00A01D9E" w:rsidRDefault="00A01D9E" w:rsidP="00A01D9E">
      <w:pPr>
        <w:jc w:val="both"/>
        <w:rPr>
          <w:rFonts w:ascii="Arial" w:hAnsi="Arial" w:cs="Arial"/>
        </w:rPr>
      </w:pPr>
      <w:r w:rsidRPr="00A01D9E">
        <w:rPr>
          <w:rFonts w:ascii="Arial" w:hAnsi="Arial" w:cs="Arial"/>
        </w:rPr>
        <w:t>Η αίτηση υπαγωγής στη ρύθμιση υποβάλλεται άπαξ έως 30/9/2019.</w:t>
      </w:r>
    </w:p>
    <w:p w:rsidR="00A01D9E" w:rsidRPr="00A01D9E" w:rsidRDefault="00A01D9E" w:rsidP="00A01D9E">
      <w:pPr>
        <w:jc w:val="both"/>
        <w:rPr>
          <w:rFonts w:ascii="Arial" w:hAnsi="Arial" w:cs="Arial"/>
          <w:b/>
        </w:rPr>
      </w:pPr>
      <w:r w:rsidRPr="00A01D9E">
        <w:rPr>
          <w:rFonts w:ascii="Arial" w:hAnsi="Arial" w:cs="Arial"/>
          <w:b/>
        </w:rPr>
        <w:t>12</w:t>
      </w:r>
      <w:r w:rsidRPr="00A01D9E">
        <w:rPr>
          <w:rFonts w:ascii="Arial" w:hAnsi="Arial" w:cs="Arial"/>
          <w:b/>
          <w:lang w:val="en-US"/>
        </w:rPr>
        <w:t xml:space="preserve">. </w:t>
      </w:r>
      <w:r w:rsidRPr="00A01D9E">
        <w:rPr>
          <w:rFonts w:ascii="Arial" w:hAnsi="Arial" w:cs="Arial"/>
          <w:b/>
        </w:rPr>
        <w:t xml:space="preserve">Ποιες οφειλές </w:t>
      </w:r>
      <w:proofErr w:type="spellStart"/>
      <w:r w:rsidRPr="00A01D9E">
        <w:rPr>
          <w:rFonts w:ascii="Arial" w:hAnsi="Arial" w:cs="Arial"/>
          <w:b/>
        </w:rPr>
        <w:t>επανυπολογίζονται</w:t>
      </w:r>
      <w:proofErr w:type="spellEnd"/>
      <w:r w:rsidRPr="00A01D9E">
        <w:rPr>
          <w:rFonts w:ascii="Arial" w:hAnsi="Arial" w:cs="Arial"/>
          <w:b/>
        </w:rPr>
        <w:t>?</w:t>
      </w:r>
    </w:p>
    <w:p w:rsidR="00A01D9E" w:rsidRPr="00A01D9E" w:rsidRDefault="00A01D9E" w:rsidP="00A01D9E">
      <w:pPr>
        <w:jc w:val="both"/>
        <w:rPr>
          <w:rFonts w:ascii="Arial" w:hAnsi="Arial" w:cs="Arial"/>
        </w:rPr>
      </w:pPr>
      <w:r w:rsidRPr="00A01D9E">
        <w:rPr>
          <w:rFonts w:ascii="Arial" w:hAnsi="Arial" w:cs="Arial"/>
        </w:rPr>
        <w:t xml:space="preserve">Το σύνολο των οφειλών κύριας ασφάλισης (κλάδου σύνταξης και περίθαλψης) ελευθέρων επαγγελματιών και αυτοαπασχολούμενων (πλην αγροτών) από 1/1/2002 έως 31/12/2016 δύναται να </w:t>
      </w:r>
      <w:proofErr w:type="spellStart"/>
      <w:r w:rsidRPr="00A01D9E">
        <w:rPr>
          <w:rFonts w:ascii="Arial" w:hAnsi="Arial" w:cs="Arial"/>
        </w:rPr>
        <w:t>επανυπολογιστούν</w:t>
      </w:r>
      <w:proofErr w:type="spellEnd"/>
      <w:r w:rsidRPr="00A01D9E">
        <w:rPr>
          <w:rFonts w:ascii="Arial" w:hAnsi="Arial" w:cs="Arial"/>
        </w:rPr>
        <w:t>, μετά από επιλογή του οφειλέτη.</w:t>
      </w:r>
    </w:p>
    <w:p w:rsidR="00A01D9E" w:rsidRPr="00A01D9E" w:rsidRDefault="00A01D9E" w:rsidP="00A01D9E">
      <w:pPr>
        <w:jc w:val="both"/>
        <w:rPr>
          <w:rFonts w:ascii="Arial" w:hAnsi="Arial" w:cs="Arial"/>
          <w:b/>
        </w:rPr>
      </w:pPr>
      <w:r w:rsidRPr="00A01D9E">
        <w:rPr>
          <w:rFonts w:ascii="Arial" w:hAnsi="Arial" w:cs="Arial"/>
          <w:b/>
        </w:rPr>
        <w:t>13</w:t>
      </w:r>
      <w:r w:rsidRPr="00A01D9E">
        <w:rPr>
          <w:rFonts w:ascii="Arial" w:hAnsi="Arial" w:cs="Arial"/>
          <w:b/>
          <w:lang w:val="en-US"/>
        </w:rPr>
        <w:t xml:space="preserve">. </w:t>
      </w:r>
      <w:r w:rsidRPr="00A01D9E">
        <w:rPr>
          <w:rFonts w:ascii="Arial" w:hAnsi="Arial" w:cs="Arial"/>
          <w:b/>
        </w:rPr>
        <w:t xml:space="preserve">Πώς </w:t>
      </w:r>
      <w:proofErr w:type="spellStart"/>
      <w:r w:rsidRPr="00A01D9E">
        <w:rPr>
          <w:rFonts w:ascii="Arial" w:hAnsi="Arial" w:cs="Arial"/>
          <w:b/>
        </w:rPr>
        <w:t>επανυπολογίζονται</w:t>
      </w:r>
      <w:proofErr w:type="spellEnd"/>
      <w:r w:rsidRPr="00A01D9E">
        <w:rPr>
          <w:rFonts w:ascii="Arial" w:hAnsi="Arial" w:cs="Arial"/>
          <w:b/>
        </w:rPr>
        <w:t xml:space="preserve"> οι οφειλές?</w:t>
      </w:r>
    </w:p>
    <w:p w:rsidR="00A01D9E" w:rsidRPr="00A01D9E" w:rsidRDefault="00A01D9E" w:rsidP="00A01D9E">
      <w:pPr>
        <w:jc w:val="both"/>
        <w:rPr>
          <w:rFonts w:ascii="Arial" w:hAnsi="Arial" w:cs="Arial"/>
        </w:rPr>
      </w:pPr>
      <w:r w:rsidRPr="00A01D9E">
        <w:rPr>
          <w:rFonts w:ascii="Arial" w:hAnsi="Arial" w:cs="Arial"/>
        </w:rPr>
        <w:t xml:space="preserve">Ο </w:t>
      </w:r>
      <w:proofErr w:type="spellStart"/>
      <w:r w:rsidRPr="00A01D9E">
        <w:rPr>
          <w:rFonts w:ascii="Arial" w:hAnsi="Arial" w:cs="Arial"/>
        </w:rPr>
        <w:t>επανυπολογισμός</w:t>
      </w:r>
      <w:proofErr w:type="spellEnd"/>
      <w:r w:rsidRPr="00A01D9E">
        <w:rPr>
          <w:rFonts w:ascii="Arial" w:hAnsi="Arial" w:cs="Arial"/>
        </w:rPr>
        <w:t xml:space="preserve"> πραγματοποιείται με βάση τον κατώτατο βασικό μισθό άγαμου μισθωτού άνω των 25 ετών, όπως ίσχυε κατά την 31/12/2018 (586,08€).</w:t>
      </w:r>
      <w:r w:rsidRPr="00A01D9E">
        <w:rPr>
          <w:rFonts w:ascii="Arial" w:hAnsi="Arial" w:cs="Arial"/>
        </w:rPr>
        <w:br/>
        <w:t>Στην περίπτωση αυτή, οι νέες μηνιαίες εισφορές διαμορφώνο</w:t>
      </w:r>
      <w:r>
        <w:rPr>
          <w:rFonts w:ascii="Arial" w:hAnsi="Arial" w:cs="Arial"/>
        </w:rPr>
        <w:t>νται, ανά κλάδο, ως εξής: </w:t>
      </w:r>
      <w:r>
        <w:rPr>
          <w:rFonts w:ascii="Arial" w:hAnsi="Arial" w:cs="Arial"/>
        </w:rPr>
        <w:br/>
        <w:t>•  Σύνταξη</w:t>
      </w:r>
      <w:r w:rsidRPr="00A01D9E">
        <w:rPr>
          <w:rFonts w:ascii="Arial" w:hAnsi="Arial" w:cs="Arial"/>
        </w:rPr>
        <w:t>:</w:t>
      </w:r>
      <w:r>
        <w:rPr>
          <w:rFonts w:ascii="Arial" w:hAnsi="Arial" w:cs="Arial"/>
        </w:rPr>
        <w:t>117,22€</w:t>
      </w:r>
      <w:r>
        <w:rPr>
          <w:rFonts w:ascii="Arial" w:hAnsi="Arial" w:cs="Arial"/>
        </w:rPr>
        <w:br/>
        <w:t>•  </w:t>
      </w:r>
      <w:r w:rsidRPr="00A01D9E">
        <w:rPr>
          <w:rFonts w:ascii="Arial" w:hAnsi="Arial" w:cs="Arial"/>
        </w:rPr>
        <w:t>Ασθένεια: 40,73€</w:t>
      </w:r>
    </w:p>
    <w:p w:rsidR="00A01D9E" w:rsidRPr="00A01D9E" w:rsidRDefault="00A01D9E" w:rsidP="00A01D9E">
      <w:pPr>
        <w:jc w:val="both"/>
        <w:rPr>
          <w:rFonts w:ascii="Arial" w:hAnsi="Arial" w:cs="Arial"/>
          <w:b/>
        </w:rPr>
      </w:pPr>
      <w:r w:rsidRPr="00A01D9E">
        <w:rPr>
          <w:rFonts w:ascii="Arial" w:hAnsi="Arial" w:cs="Arial"/>
          <w:b/>
        </w:rPr>
        <w:t xml:space="preserve">14. Έχω οφειλές σε διαφορετικούς π. Φορείς. </w:t>
      </w:r>
      <w:proofErr w:type="spellStart"/>
      <w:r w:rsidRPr="00A01D9E">
        <w:rPr>
          <w:rFonts w:ascii="Arial" w:hAnsi="Arial" w:cs="Arial"/>
          <w:b/>
        </w:rPr>
        <w:t>Επανυπολογίζονται</w:t>
      </w:r>
      <w:proofErr w:type="spellEnd"/>
      <w:r w:rsidRPr="00A01D9E">
        <w:rPr>
          <w:rFonts w:ascii="Arial" w:hAnsi="Arial" w:cs="Arial"/>
          <w:b/>
        </w:rPr>
        <w:t xml:space="preserve"> συνολικά?</w:t>
      </w:r>
    </w:p>
    <w:p w:rsidR="00A01D9E" w:rsidRPr="00A01D9E" w:rsidRDefault="00A01D9E" w:rsidP="00A01D9E">
      <w:pPr>
        <w:jc w:val="both"/>
        <w:rPr>
          <w:rFonts w:ascii="Arial" w:hAnsi="Arial" w:cs="Arial"/>
        </w:rPr>
      </w:pPr>
      <w:r w:rsidRPr="00A01D9E">
        <w:rPr>
          <w:rFonts w:ascii="Arial" w:hAnsi="Arial" w:cs="Arial"/>
        </w:rPr>
        <w:t xml:space="preserve">Ναι. Η επιλογή σας για </w:t>
      </w:r>
      <w:proofErr w:type="spellStart"/>
      <w:r w:rsidRPr="00A01D9E">
        <w:rPr>
          <w:rFonts w:ascii="Arial" w:hAnsi="Arial" w:cs="Arial"/>
        </w:rPr>
        <w:t>επανυπολογισμό</w:t>
      </w:r>
      <w:proofErr w:type="spellEnd"/>
      <w:r w:rsidRPr="00A01D9E">
        <w:rPr>
          <w:rFonts w:ascii="Arial" w:hAnsi="Arial" w:cs="Arial"/>
        </w:rPr>
        <w:t xml:space="preserve"> αφορά το σύνολο των οφειλών που εμπίπτουν σε </w:t>
      </w:r>
      <w:proofErr w:type="spellStart"/>
      <w:r w:rsidRPr="00A01D9E">
        <w:rPr>
          <w:rFonts w:ascii="Arial" w:hAnsi="Arial" w:cs="Arial"/>
        </w:rPr>
        <w:t>επανυπολογισμό</w:t>
      </w:r>
      <w:proofErr w:type="spellEnd"/>
      <w:r w:rsidRPr="00A01D9E">
        <w:rPr>
          <w:rFonts w:ascii="Arial" w:hAnsi="Arial" w:cs="Arial"/>
        </w:rPr>
        <w:t>.</w:t>
      </w:r>
    </w:p>
    <w:p w:rsidR="00A01D9E" w:rsidRPr="00A01D9E" w:rsidRDefault="00A01D9E" w:rsidP="00A01D9E">
      <w:pPr>
        <w:jc w:val="both"/>
        <w:rPr>
          <w:rFonts w:ascii="Arial" w:hAnsi="Arial" w:cs="Arial"/>
          <w:b/>
        </w:rPr>
      </w:pPr>
      <w:r w:rsidRPr="00A01D9E">
        <w:rPr>
          <w:rFonts w:ascii="Arial" w:hAnsi="Arial" w:cs="Arial"/>
          <w:b/>
        </w:rPr>
        <w:t>15. Μπορώ να ρυθμίσω την οφειλή που έχει αναρτηθεί μέχρι να εμφανισθούν οι υπόλοιπες οφειλές μου;</w:t>
      </w:r>
    </w:p>
    <w:p w:rsidR="00A01D9E" w:rsidRDefault="00A01D9E" w:rsidP="00A01D9E">
      <w:pPr>
        <w:jc w:val="both"/>
        <w:rPr>
          <w:rFonts w:ascii="Arial" w:hAnsi="Arial" w:cs="Arial"/>
        </w:rPr>
      </w:pPr>
      <w:r w:rsidRPr="00A01D9E">
        <w:rPr>
          <w:rFonts w:ascii="Arial" w:hAnsi="Arial" w:cs="Arial"/>
        </w:rPr>
        <w:t xml:space="preserve">Ναι, μπορείτε. Θα οριστικοποιήσετε το αίτημά σας με τις ήδη αναρτημένες οφειλές. Όταν αναρτηθούν οι λοιπές οφειλές, θα ενημερωθείτε με ηλεκτρονική αλληλογραφία </w:t>
      </w:r>
      <w:r w:rsidRPr="00A01D9E">
        <w:rPr>
          <w:rFonts w:ascii="Arial" w:hAnsi="Arial" w:cs="Arial"/>
        </w:rPr>
        <w:lastRenderedPageBreak/>
        <w:t>(</w:t>
      </w:r>
      <w:proofErr w:type="spellStart"/>
      <w:r w:rsidRPr="00A01D9E">
        <w:rPr>
          <w:rFonts w:ascii="Arial" w:hAnsi="Arial" w:cs="Arial"/>
        </w:rPr>
        <w:t>email</w:t>
      </w:r>
      <w:proofErr w:type="spellEnd"/>
      <w:r w:rsidRPr="00A01D9E">
        <w:rPr>
          <w:rFonts w:ascii="Arial" w:hAnsi="Arial" w:cs="Arial"/>
        </w:rPr>
        <w:t>). Οι νέες οφειλές θα διαβιβασθούν στο ΚΕΑΟ σύμφωνα με την αρχική σας επι</w:t>
      </w:r>
      <w:r>
        <w:rPr>
          <w:rFonts w:ascii="Arial" w:hAnsi="Arial" w:cs="Arial"/>
        </w:rPr>
        <w:t>λογή.</w:t>
      </w:r>
    </w:p>
    <w:p w:rsidR="00A01D9E" w:rsidRPr="00A01D9E" w:rsidRDefault="00A01D9E" w:rsidP="00A01D9E">
      <w:pPr>
        <w:jc w:val="both"/>
        <w:rPr>
          <w:rFonts w:ascii="Arial" w:hAnsi="Arial" w:cs="Arial"/>
        </w:rPr>
      </w:pPr>
      <w:r w:rsidRPr="00A01D9E">
        <w:rPr>
          <w:rFonts w:ascii="Arial" w:hAnsi="Arial" w:cs="Arial"/>
        </w:rPr>
        <w:t>Εάν επιθυμείτε να ρυθμίσετε το σύνολο των οφειλών σας, θα πρέπει να αναμένετε την ανάρτηση των υπολοίπων οφειλών.</w:t>
      </w:r>
    </w:p>
    <w:p w:rsidR="00A01D9E" w:rsidRPr="00A01D9E" w:rsidRDefault="00A01D9E" w:rsidP="00A01D9E">
      <w:pPr>
        <w:jc w:val="both"/>
        <w:rPr>
          <w:rFonts w:ascii="Arial" w:hAnsi="Arial" w:cs="Arial"/>
          <w:b/>
        </w:rPr>
      </w:pPr>
      <w:r w:rsidRPr="00A01D9E">
        <w:rPr>
          <w:rFonts w:ascii="Arial" w:hAnsi="Arial" w:cs="Arial"/>
          <w:b/>
        </w:rPr>
        <w:t>16. Έχω υποβάλει αίτηση μέσω της ηλεκτρονικής πλατφόρμας και δεν έχουν εμφανισθεί ακόμη οι οφειλές μου. Θα χάσω την προθεσμία που έχει δοθεί προκειμένου να ενταχθώ στην παρούσα ρύθμιση;</w:t>
      </w:r>
    </w:p>
    <w:p w:rsidR="00A01D9E" w:rsidRPr="00A01D9E" w:rsidRDefault="00A01D9E" w:rsidP="00A01D9E">
      <w:pPr>
        <w:jc w:val="both"/>
        <w:rPr>
          <w:rFonts w:ascii="Arial" w:hAnsi="Arial" w:cs="Arial"/>
        </w:rPr>
      </w:pPr>
      <w:r w:rsidRPr="00A01D9E">
        <w:rPr>
          <w:rFonts w:ascii="Arial" w:hAnsi="Arial" w:cs="Arial"/>
        </w:rPr>
        <w:t>Όχι. Εφόσον έχετε ζητήσει μέσω της ηλεκτρονικής πλατφόρμας να προσδιοριστούν/</w:t>
      </w:r>
      <w:proofErr w:type="spellStart"/>
      <w:r w:rsidRPr="00A01D9E">
        <w:rPr>
          <w:rFonts w:ascii="Arial" w:hAnsi="Arial" w:cs="Arial"/>
        </w:rPr>
        <w:t>επανυπολογιστούν</w:t>
      </w:r>
      <w:proofErr w:type="spellEnd"/>
      <w:r w:rsidRPr="00A01D9E">
        <w:rPr>
          <w:rFonts w:ascii="Arial" w:hAnsi="Arial" w:cs="Arial"/>
        </w:rPr>
        <w:t xml:space="preserve"> οι οφειλές προκειμένου να διαβιβαστούν στο ΚΕΑΟ προς ρύθμιση, το αίτημά σας θεωρείται εμπρόθεσμο.</w:t>
      </w:r>
    </w:p>
    <w:p w:rsidR="00A01D9E" w:rsidRPr="00A01D9E" w:rsidRDefault="00A01D9E" w:rsidP="00A01D9E">
      <w:pPr>
        <w:jc w:val="both"/>
        <w:rPr>
          <w:rFonts w:ascii="Arial" w:hAnsi="Arial" w:cs="Arial"/>
          <w:b/>
        </w:rPr>
      </w:pPr>
      <w:r w:rsidRPr="00A01D9E">
        <w:rPr>
          <w:rFonts w:ascii="Arial" w:hAnsi="Arial" w:cs="Arial"/>
          <w:b/>
        </w:rPr>
        <w:t>17. Οι οφειλές μου για το έτος 2018 δεν εμφανίζονται. Πώς θα τις εντάξω στην ρύθμιση;</w:t>
      </w:r>
    </w:p>
    <w:p w:rsidR="00A01D9E" w:rsidRPr="00A01D9E" w:rsidRDefault="00A01D9E" w:rsidP="00A01D9E">
      <w:pPr>
        <w:jc w:val="both"/>
        <w:rPr>
          <w:rFonts w:ascii="Arial" w:hAnsi="Arial" w:cs="Arial"/>
        </w:rPr>
      </w:pPr>
      <w:r w:rsidRPr="00A01D9E">
        <w:rPr>
          <w:rFonts w:ascii="Arial" w:hAnsi="Arial" w:cs="Arial"/>
        </w:rPr>
        <w:t>Οι οφειλές έτους 2018 (δόσεις εκκαθάρισης) θα αναρτηθούν μετά την εκκαθαριστική διαδικασία ασφαλιστικών εισφορών. Εάν επιλέξετε την ρύθμιση των λοιπών οφειλών, θα διαβιβασθούν στο ΚΕΑΟ σύμφωνα με την αρχική σας επιλογή.</w:t>
      </w:r>
    </w:p>
    <w:p w:rsidR="00A01D9E" w:rsidRPr="00A01D9E" w:rsidRDefault="00A01D9E" w:rsidP="00A01D9E">
      <w:pPr>
        <w:jc w:val="both"/>
        <w:rPr>
          <w:rFonts w:ascii="Arial" w:hAnsi="Arial" w:cs="Arial"/>
          <w:b/>
        </w:rPr>
      </w:pPr>
      <w:r w:rsidRPr="00A01D9E">
        <w:rPr>
          <w:rFonts w:ascii="Arial" w:hAnsi="Arial" w:cs="Arial"/>
          <w:b/>
        </w:rPr>
        <w:t>18. Με ποιους όρους ρυθμίζονται οι οφειλές ελευθέρων επαγγελματιών και αυτοαπασχολούμενων;</w:t>
      </w:r>
    </w:p>
    <w:p w:rsidR="00A01D9E" w:rsidRDefault="00A01D9E" w:rsidP="00A01D9E">
      <w:pPr>
        <w:jc w:val="both"/>
        <w:rPr>
          <w:rFonts w:ascii="Arial" w:hAnsi="Arial" w:cs="Arial"/>
        </w:rPr>
      </w:pPr>
      <w:r w:rsidRPr="00A01D9E">
        <w:rPr>
          <w:rFonts w:ascii="Arial" w:hAnsi="Arial" w:cs="Arial"/>
        </w:rPr>
        <w:t>Η αποπληρωμή της οφειλής πραγματοποιείται σε έως 120 ισόποσες μηνιαίες δόσεις, με ελάχιστο ποσό δόσης τα 50,00€. Επιπλέον, παρέχεται έκπτωση 85% επί των πάσης φύσεως προσαυξήσεων, προσθέτων τελών και τόκων</w:t>
      </w:r>
      <w:r>
        <w:rPr>
          <w:rFonts w:ascii="Arial" w:hAnsi="Arial" w:cs="Arial"/>
        </w:rPr>
        <w:t xml:space="preserve"> λόγω μη εμπρόθεσμης καταβολής.</w:t>
      </w:r>
    </w:p>
    <w:p w:rsidR="00A01D9E" w:rsidRPr="00A01D9E" w:rsidRDefault="00A01D9E" w:rsidP="00A01D9E">
      <w:pPr>
        <w:jc w:val="both"/>
        <w:rPr>
          <w:rFonts w:ascii="Arial" w:hAnsi="Arial" w:cs="Arial"/>
        </w:rPr>
      </w:pPr>
      <w:r w:rsidRPr="00A01D9E">
        <w:rPr>
          <w:rFonts w:ascii="Arial" w:hAnsi="Arial" w:cs="Arial"/>
        </w:rPr>
        <w:t>Τέλος, η οφειλή που υπάγεται στην παρούσα ρύθμιση επιβαρύνεται από τον επόμενο μήνα υπαγωγής της, με τόκο βάσει του εκάστοτε ισχύοντος επιτοκίου αναφοράς για πράξεις αναχρηματοδότησης της Ευρωπαϊκής Κεντρικής Τράπεζας, πλέον πέντε εκατοστιαίων μονάδων, ετησίως υπολογισμένου (5%).</w:t>
      </w:r>
    </w:p>
    <w:p w:rsidR="00A01D9E" w:rsidRPr="00A01D9E" w:rsidRDefault="00A01D9E" w:rsidP="00A01D9E">
      <w:pPr>
        <w:jc w:val="both"/>
        <w:rPr>
          <w:rFonts w:ascii="Arial" w:hAnsi="Arial" w:cs="Arial"/>
          <w:b/>
        </w:rPr>
      </w:pPr>
      <w:r w:rsidRPr="00A01D9E">
        <w:rPr>
          <w:rFonts w:ascii="Arial" w:hAnsi="Arial" w:cs="Arial"/>
          <w:b/>
        </w:rPr>
        <w:t>19. Με ποιους όρους ρυθμίζονται οι οφειλές των αγροτών;</w:t>
      </w:r>
    </w:p>
    <w:p w:rsidR="00A01D9E" w:rsidRDefault="00A01D9E" w:rsidP="00A01D9E">
      <w:pPr>
        <w:jc w:val="both"/>
        <w:rPr>
          <w:rFonts w:ascii="Arial" w:hAnsi="Arial" w:cs="Arial"/>
        </w:rPr>
      </w:pPr>
      <w:r w:rsidRPr="00A01D9E">
        <w:rPr>
          <w:rFonts w:ascii="Arial" w:hAnsi="Arial" w:cs="Arial"/>
        </w:rPr>
        <w:t>Η αποπληρωμή της οφειλής πραγματοποιείται σε έως 120 ισόποσες μηνιαίες δόσεις, με ελάχιστο ποσό δόσης τα 30,00€. Επιπλέον, παρέχεται έκπτωση 100% επί των πάσης φύσεως προσαυξήσεων, προσθέτων τελών και τόκων</w:t>
      </w:r>
      <w:r>
        <w:rPr>
          <w:rFonts w:ascii="Arial" w:hAnsi="Arial" w:cs="Arial"/>
        </w:rPr>
        <w:t xml:space="preserve"> λόγω μη εμπρόθεσμης καταβολής.</w:t>
      </w:r>
    </w:p>
    <w:p w:rsidR="00A01D9E" w:rsidRPr="00A01D9E" w:rsidRDefault="00A01D9E" w:rsidP="00A01D9E">
      <w:pPr>
        <w:jc w:val="both"/>
        <w:rPr>
          <w:rFonts w:ascii="Arial" w:hAnsi="Arial" w:cs="Arial"/>
        </w:rPr>
      </w:pPr>
      <w:r w:rsidRPr="00A01D9E">
        <w:rPr>
          <w:rFonts w:ascii="Arial" w:hAnsi="Arial" w:cs="Arial"/>
        </w:rPr>
        <w:t>Τέλος, η οφειλή που υπάγεται στην παρούσα ρύθμιση επιβαρύνεται από τον επόμενο μήνα υπαγωγής της, με τόκο βάσει του εκάστοτε ισχύοντος επιτοκίου αναφοράς για πράξεις αναχρηματοδότησης της Ευρωπαϊκής Κεντρικής Τράπεζας, πλέον πέντε εκατοστιαίων μονάδων, ετησίως υπολογισμένου (5%).</w:t>
      </w:r>
    </w:p>
    <w:p w:rsidR="00A01D9E" w:rsidRPr="00A01D9E" w:rsidRDefault="00A01D9E" w:rsidP="00A01D9E">
      <w:pPr>
        <w:jc w:val="both"/>
        <w:rPr>
          <w:rFonts w:ascii="Arial" w:hAnsi="Arial" w:cs="Arial"/>
          <w:b/>
        </w:rPr>
      </w:pPr>
      <w:r w:rsidRPr="00A01D9E">
        <w:rPr>
          <w:rFonts w:ascii="Arial" w:hAnsi="Arial" w:cs="Arial"/>
          <w:b/>
        </w:rPr>
        <w:t>20. Έχω εντάξει τις οφειλές μου στην παρούσα ρύθμιση, σε 90 δόσεις. Μπορώ να μειώσω ή να αυξήσω τον αριθμό των δόσεων;</w:t>
      </w:r>
    </w:p>
    <w:p w:rsidR="00A01D9E" w:rsidRPr="00A01D9E" w:rsidRDefault="00A01D9E" w:rsidP="00A01D9E">
      <w:pPr>
        <w:jc w:val="both"/>
        <w:rPr>
          <w:rFonts w:ascii="Arial" w:hAnsi="Arial" w:cs="Arial"/>
        </w:rPr>
      </w:pPr>
      <w:r w:rsidRPr="00A01D9E">
        <w:rPr>
          <w:rFonts w:ascii="Arial" w:hAnsi="Arial" w:cs="Arial"/>
        </w:rPr>
        <w:t>Παρέχεται μόνο η δυνατότητα μείωσης του αριθμού των δόσεων με αναπροσαρμογή του ποσού αυτών και με ελάχιστο ποσό δόσης 50,00€.</w:t>
      </w:r>
    </w:p>
    <w:p w:rsidR="00A01D9E" w:rsidRPr="00A01D9E" w:rsidRDefault="00A01D9E" w:rsidP="00A01D9E">
      <w:pPr>
        <w:jc w:val="both"/>
        <w:rPr>
          <w:rFonts w:ascii="Arial" w:hAnsi="Arial" w:cs="Arial"/>
          <w:b/>
        </w:rPr>
      </w:pPr>
      <w:r w:rsidRPr="00A01D9E">
        <w:rPr>
          <w:rFonts w:ascii="Arial" w:hAnsi="Arial" w:cs="Arial"/>
          <w:b/>
        </w:rPr>
        <w:lastRenderedPageBreak/>
        <w:t>21. Πότε χάνεται η ρύθμιση;</w:t>
      </w:r>
    </w:p>
    <w:p w:rsidR="00A01D9E" w:rsidRDefault="00A01D9E" w:rsidP="00A01D9E">
      <w:pPr>
        <w:jc w:val="both"/>
        <w:rPr>
          <w:rFonts w:ascii="Arial" w:hAnsi="Arial" w:cs="Arial"/>
        </w:rPr>
      </w:pPr>
      <w:r>
        <w:rPr>
          <w:rFonts w:ascii="Arial" w:hAnsi="Arial" w:cs="Arial"/>
        </w:rPr>
        <w:t>Η ρύθμιση χάνεται όταν:</w:t>
      </w:r>
    </w:p>
    <w:p w:rsidR="00A01D9E" w:rsidRDefault="00A01D9E" w:rsidP="00A01D9E">
      <w:pPr>
        <w:jc w:val="both"/>
        <w:rPr>
          <w:rFonts w:ascii="Arial" w:hAnsi="Arial" w:cs="Arial"/>
        </w:rPr>
      </w:pPr>
      <w:r w:rsidRPr="00A01D9E">
        <w:rPr>
          <w:rFonts w:ascii="Arial" w:hAnsi="Arial" w:cs="Arial"/>
        </w:rPr>
        <w:t>α) το ληξιπρόθεσμο υπόλοιπο της ρύθμισης υπερβεί το ποσό π</w:t>
      </w:r>
      <w:r>
        <w:rPr>
          <w:rFonts w:ascii="Arial" w:hAnsi="Arial" w:cs="Arial"/>
        </w:rPr>
        <w:t>ου αντιστοιχεί σε δύο δόσεις.  </w:t>
      </w:r>
    </w:p>
    <w:p w:rsidR="00A01D9E" w:rsidRDefault="00A01D9E" w:rsidP="00A01D9E">
      <w:pPr>
        <w:jc w:val="both"/>
        <w:rPr>
          <w:rFonts w:ascii="Arial" w:hAnsi="Arial" w:cs="Arial"/>
        </w:rPr>
      </w:pPr>
      <w:r w:rsidRPr="00A01D9E">
        <w:rPr>
          <w:rFonts w:ascii="Arial" w:hAnsi="Arial" w:cs="Arial"/>
        </w:rPr>
        <w:t>β) δεν καταβληθούν βεβαιωμένες οφειλές που δη</w:t>
      </w:r>
      <w:r>
        <w:rPr>
          <w:rFonts w:ascii="Arial" w:hAnsi="Arial" w:cs="Arial"/>
        </w:rPr>
        <w:t>μιουργήθηκαν μετά την 1/1/2019.</w:t>
      </w:r>
    </w:p>
    <w:p w:rsidR="00A01D9E" w:rsidRPr="00A01D9E" w:rsidRDefault="00A01D9E" w:rsidP="00A01D9E">
      <w:pPr>
        <w:jc w:val="both"/>
        <w:rPr>
          <w:rFonts w:ascii="Arial" w:hAnsi="Arial" w:cs="Arial"/>
        </w:rPr>
      </w:pPr>
      <w:r w:rsidRPr="00A01D9E">
        <w:rPr>
          <w:rFonts w:ascii="Arial" w:hAnsi="Arial" w:cs="Arial"/>
        </w:rPr>
        <w:t>Ως βεβαιωμένες οφειλές νοούνται αυτές που προκύπτουν μετά την ετήσια εκκαθάριση.</w:t>
      </w:r>
    </w:p>
    <w:p w:rsidR="00A01D9E" w:rsidRPr="00A01D9E" w:rsidRDefault="00A01D9E" w:rsidP="00A01D9E">
      <w:pPr>
        <w:jc w:val="both"/>
        <w:rPr>
          <w:rFonts w:ascii="Arial" w:hAnsi="Arial" w:cs="Arial"/>
          <w:b/>
        </w:rPr>
      </w:pPr>
      <w:r w:rsidRPr="00A01D9E">
        <w:rPr>
          <w:rFonts w:ascii="Arial" w:hAnsi="Arial" w:cs="Arial"/>
          <w:b/>
        </w:rPr>
        <w:t>22. Τι θα συμβεί με την οφειλή μου εάν χάσω τη ρύθμιση;</w:t>
      </w:r>
    </w:p>
    <w:p w:rsidR="00A01D9E" w:rsidRDefault="00A01D9E" w:rsidP="00A01D9E">
      <w:pPr>
        <w:jc w:val="both"/>
        <w:rPr>
          <w:rFonts w:ascii="Arial" w:hAnsi="Arial" w:cs="Arial"/>
        </w:rPr>
      </w:pPr>
      <w:r w:rsidRPr="00A01D9E">
        <w:rPr>
          <w:rFonts w:ascii="Arial" w:hAnsi="Arial" w:cs="Arial"/>
        </w:rPr>
        <w:t>Μετά την απώλεια της ρύθμισης η οφειλή αναβιώνει με τις πάσης φύσεως προσαυξήσεις, πρόσθετα τέλη και τόκους, λόγω μη εμπρόθεσμης καταβολής, στην κατάσταση που ήταν πριν από την ημερομηνία υπαγωγή στη ρύθμιση. </w:t>
      </w:r>
      <w:r w:rsidRPr="00A01D9E">
        <w:rPr>
          <w:rFonts w:ascii="Arial" w:hAnsi="Arial" w:cs="Arial"/>
        </w:rPr>
        <w:br/>
        <w:t xml:space="preserve">Επισημαίνεται ότι στις περιπτώσεις </w:t>
      </w:r>
      <w:proofErr w:type="spellStart"/>
      <w:r w:rsidRPr="00A01D9E">
        <w:rPr>
          <w:rFonts w:ascii="Arial" w:hAnsi="Arial" w:cs="Arial"/>
        </w:rPr>
        <w:t>επανυπολογισμού</w:t>
      </w:r>
      <w:proofErr w:type="spellEnd"/>
      <w:r w:rsidRPr="00A01D9E">
        <w:rPr>
          <w:rFonts w:ascii="Arial" w:hAnsi="Arial" w:cs="Arial"/>
        </w:rPr>
        <w:t xml:space="preserve">, η οφειλή επανέρχεται στην κατάσταση που ήταν πριν από τον </w:t>
      </w:r>
      <w:proofErr w:type="spellStart"/>
      <w:r w:rsidRPr="00A01D9E">
        <w:rPr>
          <w:rFonts w:ascii="Arial" w:hAnsi="Arial" w:cs="Arial"/>
        </w:rPr>
        <w:t>επανυπολογισμό</w:t>
      </w:r>
      <w:proofErr w:type="spellEnd"/>
      <w:r w:rsidRPr="00A01D9E">
        <w:rPr>
          <w:rFonts w:ascii="Arial" w:hAnsi="Arial" w:cs="Arial"/>
        </w:rPr>
        <w:t>.</w:t>
      </w:r>
      <w:r w:rsidRPr="00A01D9E">
        <w:rPr>
          <w:rFonts w:ascii="Arial" w:hAnsi="Arial" w:cs="Arial"/>
        </w:rPr>
        <w:br/>
        <w:t>Ποσά που έχουν καταβληθεί έναντι της</w:t>
      </w:r>
      <w:r>
        <w:rPr>
          <w:rFonts w:ascii="Arial" w:hAnsi="Arial" w:cs="Arial"/>
        </w:rPr>
        <w:t xml:space="preserve"> νέας ρύθμισης θα αφαιρεθούν.</w:t>
      </w:r>
    </w:p>
    <w:p w:rsidR="00A01D9E" w:rsidRPr="00A01D9E" w:rsidRDefault="00A01D9E" w:rsidP="00A01D9E">
      <w:pPr>
        <w:jc w:val="both"/>
        <w:rPr>
          <w:rFonts w:ascii="Arial" w:hAnsi="Arial" w:cs="Arial"/>
        </w:rPr>
      </w:pPr>
      <w:r w:rsidRPr="00A01D9E">
        <w:rPr>
          <w:rFonts w:ascii="Arial" w:hAnsi="Arial" w:cs="Arial"/>
        </w:rPr>
        <w:t>Επίσης, η απώλεια της ρύθμισης επιφέρει άρση της αναστολής των μέτρων εκτέλεσης και των ποινικών διώξεων, καθώς και επιδίωξη είσπραξης της οφειλής με όλα τα προβλεπόμενα από την κείμενη νομοθεσία μέσα. </w:t>
      </w:r>
    </w:p>
    <w:p w:rsidR="00A01D9E" w:rsidRPr="00A01D9E" w:rsidRDefault="00A01D9E" w:rsidP="00A01D9E">
      <w:pPr>
        <w:jc w:val="both"/>
        <w:rPr>
          <w:rFonts w:ascii="Arial" w:hAnsi="Arial" w:cs="Arial"/>
          <w:b/>
        </w:rPr>
      </w:pPr>
      <w:r w:rsidRPr="00A01D9E">
        <w:rPr>
          <w:rFonts w:ascii="Arial" w:hAnsi="Arial" w:cs="Arial"/>
          <w:b/>
        </w:rPr>
        <w:t>23. Είμαι ασφαλιστικά ενήμερος κατά τη διάρκεια της ρύθμισης;</w:t>
      </w:r>
    </w:p>
    <w:p w:rsidR="00A01D9E" w:rsidRPr="00A01D9E" w:rsidRDefault="00A01D9E" w:rsidP="00A01D9E">
      <w:pPr>
        <w:jc w:val="both"/>
        <w:rPr>
          <w:rFonts w:ascii="Arial" w:hAnsi="Arial" w:cs="Arial"/>
        </w:rPr>
      </w:pPr>
      <w:r w:rsidRPr="00A01D9E">
        <w:rPr>
          <w:rFonts w:ascii="Arial" w:hAnsi="Arial" w:cs="Arial"/>
        </w:rPr>
        <w:t>Ναι, εφόσον τηρούνται οι όροι της ρύθμισης, με την καταβολή των δόσεων παρέχεται η δυνατότητα χορήγησης αποδεικτικού ασφαλιστικής ενημερότητας διμηνιαίας ισχύος.</w:t>
      </w:r>
    </w:p>
    <w:p w:rsidR="002E6C12" w:rsidRDefault="002E6C12" w:rsidP="00A01D9E">
      <w:pPr>
        <w:jc w:val="both"/>
      </w:pPr>
    </w:p>
    <w:sectPr w:rsidR="002E6C12" w:rsidSect="002E6C1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01D9E"/>
    <w:rsid w:val="002E6C12"/>
    <w:rsid w:val="00680B60"/>
    <w:rsid w:val="00A01D9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C12"/>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1D9E"/>
    <w:pPr>
      <w:ind w:left="720"/>
      <w:contextualSpacing/>
    </w:pPr>
  </w:style>
  <w:style w:type="character" w:styleId="-">
    <w:name w:val="Hyperlink"/>
    <w:basedOn w:val="a0"/>
    <w:uiPriority w:val="99"/>
    <w:unhideWhenUsed/>
    <w:rsid w:val="00A01D9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1123667">
      <w:bodyDiv w:val="1"/>
      <w:marLeft w:val="0"/>
      <w:marRight w:val="0"/>
      <w:marTop w:val="0"/>
      <w:marBottom w:val="0"/>
      <w:divBdr>
        <w:top w:val="none" w:sz="0" w:space="0" w:color="auto"/>
        <w:left w:val="none" w:sz="0" w:space="0" w:color="auto"/>
        <w:bottom w:val="none" w:sz="0" w:space="0" w:color="auto"/>
        <w:right w:val="none" w:sz="0" w:space="0" w:color="auto"/>
      </w:divBdr>
      <w:divsChild>
        <w:div w:id="706107044">
          <w:marLeft w:val="0"/>
          <w:marRight w:val="0"/>
          <w:marTop w:val="0"/>
          <w:marBottom w:val="376"/>
          <w:divBdr>
            <w:top w:val="none" w:sz="0" w:space="0" w:color="auto"/>
            <w:left w:val="none" w:sz="0" w:space="0" w:color="auto"/>
            <w:bottom w:val="none" w:sz="0" w:space="0" w:color="auto"/>
            <w:right w:val="none" w:sz="0" w:space="0" w:color="auto"/>
          </w:divBdr>
        </w:div>
      </w:divsChild>
    </w:div>
    <w:div w:id="223417817">
      <w:bodyDiv w:val="1"/>
      <w:marLeft w:val="0"/>
      <w:marRight w:val="0"/>
      <w:marTop w:val="0"/>
      <w:marBottom w:val="0"/>
      <w:divBdr>
        <w:top w:val="none" w:sz="0" w:space="0" w:color="auto"/>
        <w:left w:val="none" w:sz="0" w:space="0" w:color="auto"/>
        <w:bottom w:val="none" w:sz="0" w:space="0" w:color="auto"/>
        <w:right w:val="none" w:sz="0" w:space="0" w:color="auto"/>
      </w:divBdr>
      <w:divsChild>
        <w:div w:id="1855607701">
          <w:marLeft w:val="0"/>
          <w:marRight w:val="0"/>
          <w:marTop w:val="0"/>
          <w:marBottom w:val="376"/>
          <w:divBdr>
            <w:top w:val="none" w:sz="0" w:space="0" w:color="auto"/>
            <w:left w:val="none" w:sz="0" w:space="0" w:color="auto"/>
            <w:bottom w:val="none" w:sz="0" w:space="0" w:color="auto"/>
            <w:right w:val="none" w:sz="0" w:space="0" w:color="auto"/>
          </w:divBdr>
        </w:div>
      </w:divsChild>
    </w:div>
    <w:div w:id="244807746">
      <w:bodyDiv w:val="1"/>
      <w:marLeft w:val="0"/>
      <w:marRight w:val="0"/>
      <w:marTop w:val="0"/>
      <w:marBottom w:val="0"/>
      <w:divBdr>
        <w:top w:val="none" w:sz="0" w:space="0" w:color="auto"/>
        <w:left w:val="none" w:sz="0" w:space="0" w:color="auto"/>
        <w:bottom w:val="none" w:sz="0" w:space="0" w:color="auto"/>
        <w:right w:val="none" w:sz="0" w:space="0" w:color="auto"/>
      </w:divBdr>
      <w:divsChild>
        <w:div w:id="113402554">
          <w:marLeft w:val="0"/>
          <w:marRight w:val="0"/>
          <w:marTop w:val="0"/>
          <w:marBottom w:val="450"/>
          <w:divBdr>
            <w:top w:val="none" w:sz="0" w:space="0" w:color="auto"/>
            <w:left w:val="none" w:sz="0" w:space="0" w:color="auto"/>
            <w:bottom w:val="none" w:sz="0" w:space="0" w:color="auto"/>
            <w:right w:val="none" w:sz="0" w:space="0" w:color="auto"/>
          </w:divBdr>
        </w:div>
      </w:divsChild>
    </w:div>
    <w:div w:id="253638320">
      <w:bodyDiv w:val="1"/>
      <w:marLeft w:val="0"/>
      <w:marRight w:val="0"/>
      <w:marTop w:val="0"/>
      <w:marBottom w:val="0"/>
      <w:divBdr>
        <w:top w:val="none" w:sz="0" w:space="0" w:color="auto"/>
        <w:left w:val="none" w:sz="0" w:space="0" w:color="auto"/>
        <w:bottom w:val="none" w:sz="0" w:space="0" w:color="auto"/>
        <w:right w:val="none" w:sz="0" w:space="0" w:color="auto"/>
      </w:divBdr>
      <w:divsChild>
        <w:div w:id="1879004863">
          <w:marLeft w:val="0"/>
          <w:marRight w:val="0"/>
          <w:marTop w:val="0"/>
          <w:marBottom w:val="376"/>
          <w:divBdr>
            <w:top w:val="none" w:sz="0" w:space="0" w:color="auto"/>
            <w:left w:val="none" w:sz="0" w:space="0" w:color="auto"/>
            <w:bottom w:val="none" w:sz="0" w:space="0" w:color="auto"/>
            <w:right w:val="none" w:sz="0" w:space="0" w:color="auto"/>
          </w:divBdr>
        </w:div>
      </w:divsChild>
    </w:div>
    <w:div w:id="405957838">
      <w:bodyDiv w:val="1"/>
      <w:marLeft w:val="0"/>
      <w:marRight w:val="0"/>
      <w:marTop w:val="0"/>
      <w:marBottom w:val="0"/>
      <w:divBdr>
        <w:top w:val="none" w:sz="0" w:space="0" w:color="auto"/>
        <w:left w:val="none" w:sz="0" w:space="0" w:color="auto"/>
        <w:bottom w:val="none" w:sz="0" w:space="0" w:color="auto"/>
        <w:right w:val="none" w:sz="0" w:space="0" w:color="auto"/>
      </w:divBdr>
      <w:divsChild>
        <w:div w:id="2104759695">
          <w:marLeft w:val="0"/>
          <w:marRight w:val="0"/>
          <w:marTop w:val="0"/>
          <w:marBottom w:val="0"/>
          <w:divBdr>
            <w:top w:val="none" w:sz="0" w:space="0" w:color="auto"/>
            <w:left w:val="none" w:sz="0" w:space="0" w:color="auto"/>
            <w:bottom w:val="none" w:sz="0" w:space="0" w:color="auto"/>
            <w:right w:val="none" w:sz="0" w:space="0" w:color="auto"/>
          </w:divBdr>
          <w:divsChild>
            <w:div w:id="330178422">
              <w:marLeft w:val="0"/>
              <w:marRight w:val="0"/>
              <w:marTop w:val="0"/>
              <w:marBottom w:val="626"/>
              <w:divBdr>
                <w:top w:val="none" w:sz="0" w:space="0" w:color="auto"/>
                <w:left w:val="none" w:sz="0" w:space="0" w:color="auto"/>
                <w:bottom w:val="none" w:sz="0" w:space="0" w:color="auto"/>
                <w:right w:val="none" w:sz="0" w:space="0" w:color="auto"/>
              </w:divBdr>
              <w:divsChild>
                <w:div w:id="27220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980922">
          <w:marLeft w:val="0"/>
          <w:marRight w:val="0"/>
          <w:marTop w:val="0"/>
          <w:marBottom w:val="0"/>
          <w:divBdr>
            <w:top w:val="none" w:sz="0" w:space="0" w:color="auto"/>
            <w:left w:val="none" w:sz="0" w:space="0" w:color="auto"/>
            <w:bottom w:val="none" w:sz="0" w:space="0" w:color="auto"/>
            <w:right w:val="none" w:sz="0" w:space="0" w:color="auto"/>
          </w:divBdr>
          <w:divsChild>
            <w:div w:id="1356881742">
              <w:marLeft w:val="0"/>
              <w:marRight w:val="0"/>
              <w:marTop w:val="0"/>
              <w:marBottom w:val="0"/>
              <w:divBdr>
                <w:top w:val="none" w:sz="0" w:space="0" w:color="auto"/>
                <w:left w:val="none" w:sz="0" w:space="0" w:color="auto"/>
                <w:bottom w:val="none" w:sz="0" w:space="0" w:color="auto"/>
                <w:right w:val="none" w:sz="0" w:space="0" w:color="auto"/>
              </w:divBdr>
              <w:divsChild>
                <w:div w:id="776370794">
                  <w:marLeft w:val="0"/>
                  <w:marRight w:val="0"/>
                  <w:marTop w:val="0"/>
                  <w:marBottom w:val="0"/>
                  <w:divBdr>
                    <w:top w:val="none" w:sz="0" w:space="0" w:color="auto"/>
                    <w:left w:val="none" w:sz="0" w:space="0" w:color="auto"/>
                    <w:bottom w:val="none" w:sz="0" w:space="0" w:color="auto"/>
                    <w:right w:val="none" w:sz="0" w:space="0" w:color="auto"/>
                  </w:divBdr>
                  <w:divsChild>
                    <w:div w:id="263658356">
                      <w:marLeft w:val="0"/>
                      <w:marRight w:val="0"/>
                      <w:marTop w:val="0"/>
                      <w:marBottom w:val="0"/>
                      <w:divBdr>
                        <w:top w:val="none" w:sz="0" w:space="0" w:color="auto"/>
                        <w:left w:val="none" w:sz="0" w:space="0" w:color="auto"/>
                        <w:bottom w:val="none" w:sz="0" w:space="0" w:color="auto"/>
                        <w:right w:val="none" w:sz="0" w:space="0" w:color="auto"/>
                      </w:divBdr>
                      <w:divsChild>
                        <w:div w:id="1226836770">
                          <w:marLeft w:val="0"/>
                          <w:marRight w:val="0"/>
                          <w:marTop w:val="0"/>
                          <w:marBottom w:val="0"/>
                          <w:divBdr>
                            <w:top w:val="none" w:sz="0" w:space="0" w:color="auto"/>
                            <w:left w:val="none" w:sz="0" w:space="0" w:color="auto"/>
                            <w:bottom w:val="none" w:sz="0" w:space="0" w:color="auto"/>
                            <w:right w:val="none" w:sz="0" w:space="0" w:color="auto"/>
                          </w:divBdr>
                          <w:divsChild>
                            <w:div w:id="590238608">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897338">
      <w:bodyDiv w:val="1"/>
      <w:marLeft w:val="0"/>
      <w:marRight w:val="0"/>
      <w:marTop w:val="0"/>
      <w:marBottom w:val="0"/>
      <w:divBdr>
        <w:top w:val="none" w:sz="0" w:space="0" w:color="auto"/>
        <w:left w:val="none" w:sz="0" w:space="0" w:color="auto"/>
        <w:bottom w:val="none" w:sz="0" w:space="0" w:color="auto"/>
        <w:right w:val="none" w:sz="0" w:space="0" w:color="auto"/>
      </w:divBdr>
      <w:divsChild>
        <w:div w:id="2072577727">
          <w:marLeft w:val="0"/>
          <w:marRight w:val="0"/>
          <w:marTop w:val="0"/>
          <w:marBottom w:val="0"/>
          <w:divBdr>
            <w:top w:val="none" w:sz="0" w:space="0" w:color="auto"/>
            <w:left w:val="none" w:sz="0" w:space="0" w:color="auto"/>
            <w:bottom w:val="none" w:sz="0" w:space="0" w:color="auto"/>
            <w:right w:val="none" w:sz="0" w:space="0" w:color="auto"/>
          </w:divBdr>
          <w:divsChild>
            <w:div w:id="1171331057">
              <w:marLeft w:val="0"/>
              <w:marRight w:val="0"/>
              <w:marTop w:val="0"/>
              <w:marBottom w:val="626"/>
              <w:divBdr>
                <w:top w:val="none" w:sz="0" w:space="0" w:color="auto"/>
                <w:left w:val="none" w:sz="0" w:space="0" w:color="auto"/>
                <w:bottom w:val="none" w:sz="0" w:space="0" w:color="auto"/>
                <w:right w:val="none" w:sz="0" w:space="0" w:color="auto"/>
              </w:divBdr>
              <w:divsChild>
                <w:div w:id="204979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11483">
          <w:marLeft w:val="0"/>
          <w:marRight w:val="0"/>
          <w:marTop w:val="0"/>
          <w:marBottom w:val="0"/>
          <w:divBdr>
            <w:top w:val="none" w:sz="0" w:space="0" w:color="auto"/>
            <w:left w:val="none" w:sz="0" w:space="0" w:color="auto"/>
            <w:bottom w:val="none" w:sz="0" w:space="0" w:color="auto"/>
            <w:right w:val="none" w:sz="0" w:space="0" w:color="auto"/>
          </w:divBdr>
          <w:divsChild>
            <w:div w:id="125391279">
              <w:marLeft w:val="0"/>
              <w:marRight w:val="0"/>
              <w:marTop w:val="0"/>
              <w:marBottom w:val="0"/>
              <w:divBdr>
                <w:top w:val="none" w:sz="0" w:space="0" w:color="auto"/>
                <w:left w:val="none" w:sz="0" w:space="0" w:color="auto"/>
                <w:bottom w:val="none" w:sz="0" w:space="0" w:color="auto"/>
                <w:right w:val="none" w:sz="0" w:space="0" w:color="auto"/>
              </w:divBdr>
              <w:divsChild>
                <w:div w:id="1267232119">
                  <w:marLeft w:val="0"/>
                  <w:marRight w:val="0"/>
                  <w:marTop w:val="0"/>
                  <w:marBottom w:val="0"/>
                  <w:divBdr>
                    <w:top w:val="none" w:sz="0" w:space="0" w:color="auto"/>
                    <w:left w:val="none" w:sz="0" w:space="0" w:color="auto"/>
                    <w:bottom w:val="none" w:sz="0" w:space="0" w:color="auto"/>
                    <w:right w:val="none" w:sz="0" w:space="0" w:color="auto"/>
                  </w:divBdr>
                  <w:divsChild>
                    <w:div w:id="1337423332">
                      <w:marLeft w:val="0"/>
                      <w:marRight w:val="0"/>
                      <w:marTop w:val="0"/>
                      <w:marBottom w:val="0"/>
                      <w:divBdr>
                        <w:top w:val="none" w:sz="0" w:space="0" w:color="auto"/>
                        <w:left w:val="none" w:sz="0" w:space="0" w:color="auto"/>
                        <w:bottom w:val="none" w:sz="0" w:space="0" w:color="auto"/>
                        <w:right w:val="none" w:sz="0" w:space="0" w:color="auto"/>
                      </w:divBdr>
                      <w:divsChild>
                        <w:div w:id="641735971">
                          <w:marLeft w:val="0"/>
                          <w:marRight w:val="0"/>
                          <w:marTop w:val="0"/>
                          <w:marBottom w:val="0"/>
                          <w:divBdr>
                            <w:top w:val="none" w:sz="0" w:space="0" w:color="auto"/>
                            <w:left w:val="none" w:sz="0" w:space="0" w:color="auto"/>
                            <w:bottom w:val="none" w:sz="0" w:space="0" w:color="auto"/>
                            <w:right w:val="none" w:sz="0" w:space="0" w:color="auto"/>
                          </w:divBdr>
                          <w:divsChild>
                            <w:div w:id="1487548614">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415206">
      <w:bodyDiv w:val="1"/>
      <w:marLeft w:val="0"/>
      <w:marRight w:val="0"/>
      <w:marTop w:val="0"/>
      <w:marBottom w:val="0"/>
      <w:divBdr>
        <w:top w:val="none" w:sz="0" w:space="0" w:color="auto"/>
        <w:left w:val="none" w:sz="0" w:space="0" w:color="auto"/>
        <w:bottom w:val="none" w:sz="0" w:space="0" w:color="auto"/>
        <w:right w:val="none" w:sz="0" w:space="0" w:color="auto"/>
      </w:divBdr>
      <w:divsChild>
        <w:div w:id="267274042">
          <w:marLeft w:val="0"/>
          <w:marRight w:val="0"/>
          <w:marTop w:val="0"/>
          <w:marBottom w:val="376"/>
          <w:divBdr>
            <w:top w:val="none" w:sz="0" w:space="0" w:color="auto"/>
            <w:left w:val="none" w:sz="0" w:space="0" w:color="auto"/>
            <w:bottom w:val="none" w:sz="0" w:space="0" w:color="auto"/>
            <w:right w:val="none" w:sz="0" w:space="0" w:color="auto"/>
          </w:divBdr>
        </w:div>
      </w:divsChild>
    </w:div>
    <w:div w:id="604533432">
      <w:bodyDiv w:val="1"/>
      <w:marLeft w:val="0"/>
      <w:marRight w:val="0"/>
      <w:marTop w:val="0"/>
      <w:marBottom w:val="0"/>
      <w:divBdr>
        <w:top w:val="none" w:sz="0" w:space="0" w:color="auto"/>
        <w:left w:val="none" w:sz="0" w:space="0" w:color="auto"/>
        <w:bottom w:val="none" w:sz="0" w:space="0" w:color="auto"/>
        <w:right w:val="none" w:sz="0" w:space="0" w:color="auto"/>
      </w:divBdr>
      <w:divsChild>
        <w:div w:id="2000381279">
          <w:marLeft w:val="0"/>
          <w:marRight w:val="0"/>
          <w:marTop w:val="0"/>
          <w:marBottom w:val="376"/>
          <w:divBdr>
            <w:top w:val="none" w:sz="0" w:space="0" w:color="auto"/>
            <w:left w:val="none" w:sz="0" w:space="0" w:color="auto"/>
            <w:bottom w:val="none" w:sz="0" w:space="0" w:color="auto"/>
            <w:right w:val="none" w:sz="0" w:space="0" w:color="auto"/>
          </w:divBdr>
        </w:div>
      </w:divsChild>
    </w:div>
    <w:div w:id="622924957">
      <w:bodyDiv w:val="1"/>
      <w:marLeft w:val="0"/>
      <w:marRight w:val="0"/>
      <w:marTop w:val="0"/>
      <w:marBottom w:val="0"/>
      <w:divBdr>
        <w:top w:val="none" w:sz="0" w:space="0" w:color="auto"/>
        <w:left w:val="none" w:sz="0" w:space="0" w:color="auto"/>
        <w:bottom w:val="none" w:sz="0" w:space="0" w:color="auto"/>
        <w:right w:val="none" w:sz="0" w:space="0" w:color="auto"/>
      </w:divBdr>
      <w:divsChild>
        <w:div w:id="948665937">
          <w:marLeft w:val="0"/>
          <w:marRight w:val="0"/>
          <w:marTop w:val="0"/>
          <w:marBottom w:val="376"/>
          <w:divBdr>
            <w:top w:val="none" w:sz="0" w:space="0" w:color="auto"/>
            <w:left w:val="none" w:sz="0" w:space="0" w:color="auto"/>
            <w:bottom w:val="none" w:sz="0" w:space="0" w:color="auto"/>
            <w:right w:val="none" w:sz="0" w:space="0" w:color="auto"/>
          </w:divBdr>
        </w:div>
      </w:divsChild>
    </w:div>
    <w:div w:id="636422035">
      <w:bodyDiv w:val="1"/>
      <w:marLeft w:val="0"/>
      <w:marRight w:val="0"/>
      <w:marTop w:val="0"/>
      <w:marBottom w:val="0"/>
      <w:divBdr>
        <w:top w:val="none" w:sz="0" w:space="0" w:color="auto"/>
        <w:left w:val="none" w:sz="0" w:space="0" w:color="auto"/>
        <w:bottom w:val="none" w:sz="0" w:space="0" w:color="auto"/>
        <w:right w:val="none" w:sz="0" w:space="0" w:color="auto"/>
      </w:divBdr>
      <w:divsChild>
        <w:div w:id="1974359921">
          <w:marLeft w:val="0"/>
          <w:marRight w:val="0"/>
          <w:marTop w:val="0"/>
          <w:marBottom w:val="376"/>
          <w:divBdr>
            <w:top w:val="none" w:sz="0" w:space="0" w:color="auto"/>
            <w:left w:val="none" w:sz="0" w:space="0" w:color="auto"/>
            <w:bottom w:val="none" w:sz="0" w:space="0" w:color="auto"/>
            <w:right w:val="none" w:sz="0" w:space="0" w:color="auto"/>
          </w:divBdr>
        </w:div>
      </w:divsChild>
    </w:div>
    <w:div w:id="697119952">
      <w:bodyDiv w:val="1"/>
      <w:marLeft w:val="0"/>
      <w:marRight w:val="0"/>
      <w:marTop w:val="0"/>
      <w:marBottom w:val="0"/>
      <w:divBdr>
        <w:top w:val="none" w:sz="0" w:space="0" w:color="auto"/>
        <w:left w:val="none" w:sz="0" w:space="0" w:color="auto"/>
        <w:bottom w:val="none" w:sz="0" w:space="0" w:color="auto"/>
        <w:right w:val="none" w:sz="0" w:space="0" w:color="auto"/>
      </w:divBdr>
      <w:divsChild>
        <w:div w:id="175079401">
          <w:marLeft w:val="0"/>
          <w:marRight w:val="0"/>
          <w:marTop w:val="0"/>
          <w:marBottom w:val="376"/>
          <w:divBdr>
            <w:top w:val="none" w:sz="0" w:space="0" w:color="auto"/>
            <w:left w:val="none" w:sz="0" w:space="0" w:color="auto"/>
            <w:bottom w:val="none" w:sz="0" w:space="0" w:color="auto"/>
            <w:right w:val="none" w:sz="0" w:space="0" w:color="auto"/>
          </w:divBdr>
        </w:div>
      </w:divsChild>
    </w:div>
    <w:div w:id="732317113">
      <w:bodyDiv w:val="1"/>
      <w:marLeft w:val="0"/>
      <w:marRight w:val="0"/>
      <w:marTop w:val="0"/>
      <w:marBottom w:val="0"/>
      <w:divBdr>
        <w:top w:val="none" w:sz="0" w:space="0" w:color="auto"/>
        <w:left w:val="none" w:sz="0" w:space="0" w:color="auto"/>
        <w:bottom w:val="none" w:sz="0" w:space="0" w:color="auto"/>
        <w:right w:val="none" w:sz="0" w:space="0" w:color="auto"/>
      </w:divBdr>
      <w:divsChild>
        <w:div w:id="1759520118">
          <w:marLeft w:val="0"/>
          <w:marRight w:val="0"/>
          <w:marTop w:val="0"/>
          <w:marBottom w:val="376"/>
          <w:divBdr>
            <w:top w:val="none" w:sz="0" w:space="0" w:color="auto"/>
            <w:left w:val="none" w:sz="0" w:space="0" w:color="auto"/>
            <w:bottom w:val="none" w:sz="0" w:space="0" w:color="auto"/>
            <w:right w:val="none" w:sz="0" w:space="0" w:color="auto"/>
          </w:divBdr>
        </w:div>
      </w:divsChild>
    </w:div>
    <w:div w:id="735516627">
      <w:bodyDiv w:val="1"/>
      <w:marLeft w:val="0"/>
      <w:marRight w:val="0"/>
      <w:marTop w:val="0"/>
      <w:marBottom w:val="0"/>
      <w:divBdr>
        <w:top w:val="none" w:sz="0" w:space="0" w:color="auto"/>
        <w:left w:val="none" w:sz="0" w:space="0" w:color="auto"/>
        <w:bottom w:val="none" w:sz="0" w:space="0" w:color="auto"/>
        <w:right w:val="none" w:sz="0" w:space="0" w:color="auto"/>
      </w:divBdr>
      <w:divsChild>
        <w:div w:id="1463647442">
          <w:marLeft w:val="0"/>
          <w:marRight w:val="0"/>
          <w:marTop w:val="0"/>
          <w:marBottom w:val="376"/>
          <w:divBdr>
            <w:top w:val="none" w:sz="0" w:space="0" w:color="auto"/>
            <w:left w:val="none" w:sz="0" w:space="0" w:color="auto"/>
            <w:bottom w:val="none" w:sz="0" w:space="0" w:color="auto"/>
            <w:right w:val="none" w:sz="0" w:space="0" w:color="auto"/>
          </w:divBdr>
        </w:div>
      </w:divsChild>
    </w:div>
    <w:div w:id="792210275">
      <w:bodyDiv w:val="1"/>
      <w:marLeft w:val="0"/>
      <w:marRight w:val="0"/>
      <w:marTop w:val="0"/>
      <w:marBottom w:val="0"/>
      <w:divBdr>
        <w:top w:val="none" w:sz="0" w:space="0" w:color="auto"/>
        <w:left w:val="none" w:sz="0" w:space="0" w:color="auto"/>
        <w:bottom w:val="none" w:sz="0" w:space="0" w:color="auto"/>
        <w:right w:val="none" w:sz="0" w:space="0" w:color="auto"/>
      </w:divBdr>
      <w:divsChild>
        <w:div w:id="404036781">
          <w:marLeft w:val="0"/>
          <w:marRight w:val="0"/>
          <w:marTop w:val="0"/>
          <w:marBottom w:val="450"/>
          <w:divBdr>
            <w:top w:val="none" w:sz="0" w:space="0" w:color="auto"/>
            <w:left w:val="none" w:sz="0" w:space="0" w:color="auto"/>
            <w:bottom w:val="none" w:sz="0" w:space="0" w:color="auto"/>
            <w:right w:val="none" w:sz="0" w:space="0" w:color="auto"/>
          </w:divBdr>
        </w:div>
      </w:divsChild>
    </w:div>
    <w:div w:id="817765320">
      <w:bodyDiv w:val="1"/>
      <w:marLeft w:val="0"/>
      <w:marRight w:val="0"/>
      <w:marTop w:val="0"/>
      <w:marBottom w:val="0"/>
      <w:divBdr>
        <w:top w:val="none" w:sz="0" w:space="0" w:color="auto"/>
        <w:left w:val="none" w:sz="0" w:space="0" w:color="auto"/>
        <w:bottom w:val="none" w:sz="0" w:space="0" w:color="auto"/>
        <w:right w:val="none" w:sz="0" w:space="0" w:color="auto"/>
      </w:divBdr>
      <w:divsChild>
        <w:div w:id="97409258">
          <w:marLeft w:val="0"/>
          <w:marRight w:val="0"/>
          <w:marTop w:val="0"/>
          <w:marBottom w:val="376"/>
          <w:divBdr>
            <w:top w:val="none" w:sz="0" w:space="0" w:color="auto"/>
            <w:left w:val="none" w:sz="0" w:space="0" w:color="auto"/>
            <w:bottom w:val="none" w:sz="0" w:space="0" w:color="auto"/>
            <w:right w:val="none" w:sz="0" w:space="0" w:color="auto"/>
          </w:divBdr>
        </w:div>
      </w:divsChild>
    </w:div>
    <w:div w:id="851333881">
      <w:bodyDiv w:val="1"/>
      <w:marLeft w:val="0"/>
      <w:marRight w:val="0"/>
      <w:marTop w:val="0"/>
      <w:marBottom w:val="0"/>
      <w:divBdr>
        <w:top w:val="none" w:sz="0" w:space="0" w:color="auto"/>
        <w:left w:val="none" w:sz="0" w:space="0" w:color="auto"/>
        <w:bottom w:val="none" w:sz="0" w:space="0" w:color="auto"/>
        <w:right w:val="none" w:sz="0" w:space="0" w:color="auto"/>
      </w:divBdr>
      <w:divsChild>
        <w:div w:id="1920403221">
          <w:marLeft w:val="0"/>
          <w:marRight w:val="0"/>
          <w:marTop w:val="0"/>
          <w:marBottom w:val="376"/>
          <w:divBdr>
            <w:top w:val="none" w:sz="0" w:space="0" w:color="auto"/>
            <w:left w:val="none" w:sz="0" w:space="0" w:color="auto"/>
            <w:bottom w:val="none" w:sz="0" w:space="0" w:color="auto"/>
            <w:right w:val="none" w:sz="0" w:space="0" w:color="auto"/>
          </w:divBdr>
        </w:div>
      </w:divsChild>
    </w:div>
    <w:div w:id="924267112">
      <w:bodyDiv w:val="1"/>
      <w:marLeft w:val="0"/>
      <w:marRight w:val="0"/>
      <w:marTop w:val="0"/>
      <w:marBottom w:val="0"/>
      <w:divBdr>
        <w:top w:val="none" w:sz="0" w:space="0" w:color="auto"/>
        <w:left w:val="none" w:sz="0" w:space="0" w:color="auto"/>
        <w:bottom w:val="none" w:sz="0" w:space="0" w:color="auto"/>
        <w:right w:val="none" w:sz="0" w:space="0" w:color="auto"/>
      </w:divBdr>
      <w:divsChild>
        <w:div w:id="363602634">
          <w:marLeft w:val="0"/>
          <w:marRight w:val="0"/>
          <w:marTop w:val="0"/>
          <w:marBottom w:val="376"/>
          <w:divBdr>
            <w:top w:val="none" w:sz="0" w:space="0" w:color="auto"/>
            <w:left w:val="none" w:sz="0" w:space="0" w:color="auto"/>
            <w:bottom w:val="none" w:sz="0" w:space="0" w:color="auto"/>
            <w:right w:val="none" w:sz="0" w:space="0" w:color="auto"/>
          </w:divBdr>
        </w:div>
      </w:divsChild>
    </w:div>
    <w:div w:id="938099709">
      <w:bodyDiv w:val="1"/>
      <w:marLeft w:val="0"/>
      <w:marRight w:val="0"/>
      <w:marTop w:val="0"/>
      <w:marBottom w:val="0"/>
      <w:divBdr>
        <w:top w:val="none" w:sz="0" w:space="0" w:color="auto"/>
        <w:left w:val="none" w:sz="0" w:space="0" w:color="auto"/>
        <w:bottom w:val="none" w:sz="0" w:space="0" w:color="auto"/>
        <w:right w:val="none" w:sz="0" w:space="0" w:color="auto"/>
      </w:divBdr>
      <w:divsChild>
        <w:div w:id="704184948">
          <w:marLeft w:val="0"/>
          <w:marRight w:val="0"/>
          <w:marTop w:val="0"/>
          <w:marBottom w:val="376"/>
          <w:divBdr>
            <w:top w:val="none" w:sz="0" w:space="0" w:color="auto"/>
            <w:left w:val="none" w:sz="0" w:space="0" w:color="auto"/>
            <w:bottom w:val="none" w:sz="0" w:space="0" w:color="auto"/>
            <w:right w:val="none" w:sz="0" w:space="0" w:color="auto"/>
          </w:divBdr>
        </w:div>
      </w:divsChild>
    </w:div>
    <w:div w:id="1006131769">
      <w:bodyDiv w:val="1"/>
      <w:marLeft w:val="0"/>
      <w:marRight w:val="0"/>
      <w:marTop w:val="0"/>
      <w:marBottom w:val="0"/>
      <w:divBdr>
        <w:top w:val="none" w:sz="0" w:space="0" w:color="auto"/>
        <w:left w:val="none" w:sz="0" w:space="0" w:color="auto"/>
        <w:bottom w:val="none" w:sz="0" w:space="0" w:color="auto"/>
        <w:right w:val="none" w:sz="0" w:space="0" w:color="auto"/>
      </w:divBdr>
      <w:divsChild>
        <w:div w:id="2053382848">
          <w:marLeft w:val="0"/>
          <w:marRight w:val="0"/>
          <w:marTop w:val="0"/>
          <w:marBottom w:val="376"/>
          <w:divBdr>
            <w:top w:val="none" w:sz="0" w:space="0" w:color="auto"/>
            <w:left w:val="none" w:sz="0" w:space="0" w:color="auto"/>
            <w:bottom w:val="none" w:sz="0" w:space="0" w:color="auto"/>
            <w:right w:val="none" w:sz="0" w:space="0" w:color="auto"/>
          </w:divBdr>
        </w:div>
      </w:divsChild>
    </w:div>
    <w:div w:id="1016005064">
      <w:bodyDiv w:val="1"/>
      <w:marLeft w:val="0"/>
      <w:marRight w:val="0"/>
      <w:marTop w:val="0"/>
      <w:marBottom w:val="0"/>
      <w:divBdr>
        <w:top w:val="none" w:sz="0" w:space="0" w:color="auto"/>
        <w:left w:val="none" w:sz="0" w:space="0" w:color="auto"/>
        <w:bottom w:val="none" w:sz="0" w:space="0" w:color="auto"/>
        <w:right w:val="none" w:sz="0" w:space="0" w:color="auto"/>
      </w:divBdr>
      <w:divsChild>
        <w:div w:id="1917085014">
          <w:marLeft w:val="0"/>
          <w:marRight w:val="0"/>
          <w:marTop w:val="0"/>
          <w:marBottom w:val="376"/>
          <w:divBdr>
            <w:top w:val="none" w:sz="0" w:space="0" w:color="auto"/>
            <w:left w:val="none" w:sz="0" w:space="0" w:color="auto"/>
            <w:bottom w:val="none" w:sz="0" w:space="0" w:color="auto"/>
            <w:right w:val="none" w:sz="0" w:space="0" w:color="auto"/>
          </w:divBdr>
        </w:div>
      </w:divsChild>
    </w:div>
    <w:div w:id="1030568440">
      <w:bodyDiv w:val="1"/>
      <w:marLeft w:val="0"/>
      <w:marRight w:val="0"/>
      <w:marTop w:val="0"/>
      <w:marBottom w:val="0"/>
      <w:divBdr>
        <w:top w:val="none" w:sz="0" w:space="0" w:color="auto"/>
        <w:left w:val="none" w:sz="0" w:space="0" w:color="auto"/>
        <w:bottom w:val="none" w:sz="0" w:space="0" w:color="auto"/>
        <w:right w:val="none" w:sz="0" w:space="0" w:color="auto"/>
      </w:divBdr>
      <w:divsChild>
        <w:div w:id="485780469">
          <w:marLeft w:val="0"/>
          <w:marRight w:val="0"/>
          <w:marTop w:val="0"/>
          <w:marBottom w:val="376"/>
          <w:divBdr>
            <w:top w:val="none" w:sz="0" w:space="0" w:color="auto"/>
            <w:left w:val="none" w:sz="0" w:space="0" w:color="auto"/>
            <w:bottom w:val="none" w:sz="0" w:space="0" w:color="auto"/>
            <w:right w:val="none" w:sz="0" w:space="0" w:color="auto"/>
          </w:divBdr>
        </w:div>
      </w:divsChild>
    </w:div>
    <w:div w:id="1185940615">
      <w:bodyDiv w:val="1"/>
      <w:marLeft w:val="0"/>
      <w:marRight w:val="0"/>
      <w:marTop w:val="0"/>
      <w:marBottom w:val="0"/>
      <w:divBdr>
        <w:top w:val="none" w:sz="0" w:space="0" w:color="auto"/>
        <w:left w:val="none" w:sz="0" w:space="0" w:color="auto"/>
        <w:bottom w:val="none" w:sz="0" w:space="0" w:color="auto"/>
        <w:right w:val="none" w:sz="0" w:space="0" w:color="auto"/>
      </w:divBdr>
      <w:divsChild>
        <w:div w:id="522788898">
          <w:marLeft w:val="0"/>
          <w:marRight w:val="0"/>
          <w:marTop w:val="0"/>
          <w:marBottom w:val="376"/>
          <w:divBdr>
            <w:top w:val="none" w:sz="0" w:space="0" w:color="auto"/>
            <w:left w:val="none" w:sz="0" w:space="0" w:color="auto"/>
            <w:bottom w:val="none" w:sz="0" w:space="0" w:color="auto"/>
            <w:right w:val="none" w:sz="0" w:space="0" w:color="auto"/>
          </w:divBdr>
        </w:div>
      </w:divsChild>
    </w:div>
    <w:div w:id="1194029246">
      <w:bodyDiv w:val="1"/>
      <w:marLeft w:val="0"/>
      <w:marRight w:val="0"/>
      <w:marTop w:val="0"/>
      <w:marBottom w:val="0"/>
      <w:divBdr>
        <w:top w:val="none" w:sz="0" w:space="0" w:color="auto"/>
        <w:left w:val="none" w:sz="0" w:space="0" w:color="auto"/>
        <w:bottom w:val="none" w:sz="0" w:space="0" w:color="auto"/>
        <w:right w:val="none" w:sz="0" w:space="0" w:color="auto"/>
      </w:divBdr>
      <w:divsChild>
        <w:div w:id="1809784869">
          <w:marLeft w:val="0"/>
          <w:marRight w:val="0"/>
          <w:marTop w:val="0"/>
          <w:marBottom w:val="376"/>
          <w:divBdr>
            <w:top w:val="none" w:sz="0" w:space="0" w:color="auto"/>
            <w:left w:val="none" w:sz="0" w:space="0" w:color="auto"/>
            <w:bottom w:val="none" w:sz="0" w:space="0" w:color="auto"/>
            <w:right w:val="none" w:sz="0" w:space="0" w:color="auto"/>
          </w:divBdr>
        </w:div>
      </w:divsChild>
    </w:div>
    <w:div w:id="1202481164">
      <w:bodyDiv w:val="1"/>
      <w:marLeft w:val="0"/>
      <w:marRight w:val="0"/>
      <w:marTop w:val="0"/>
      <w:marBottom w:val="0"/>
      <w:divBdr>
        <w:top w:val="none" w:sz="0" w:space="0" w:color="auto"/>
        <w:left w:val="none" w:sz="0" w:space="0" w:color="auto"/>
        <w:bottom w:val="none" w:sz="0" w:space="0" w:color="auto"/>
        <w:right w:val="none" w:sz="0" w:space="0" w:color="auto"/>
      </w:divBdr>
      <w:divsChild>
        <w:div w:id="298073734">
          <w:marLeft w:val="0"/>
          <w:marRight w:val="0"/>
          <w:marTop w:val="0"/>
          <w:marBottom w:val="376"/>
          <w:divBdr>
            <w:top w:val="none" w:sz="0" w:space="0" w:color="auto"/>
            <w:left w:val="none" w:sz="0" w:space="0" w:color="auto"/>
            <w:bottom w:val="none" w:sz="0" w:space="0" w:color="auto"/>
            <w:right w:val="none" w:sz="0" w:space="0" w:color="auto"/>
          </w:divBdr>
        </w:div>
      </w:divsChild>
    </w:div>
    <w:div w:id="1245410908">
      <w:bodyDiv w:val="1"/>
      <w:marLeft w:val="0"/>
      <w:marRight w:val="0"/>
      <w:marTop w:val="0"/>
      <w:marBottom w:val="0"/>
      <w:divBdr>
        <w:top w:val="none" w:sz="0" w:space="0" w:color="auto"/>
        <w:left w:val="none" w:sz="0" w:space="0" w:color="auto"/>
        <w:bottom w:val="none" w:sz="0" w:space="0" w:color="auto"/>
        <w:right w:val="none" w:sz="0" w:space="0" w:color="auto"/>
      </w:divBdr>
      <w:divsChild>
        <w:div w:id="1669553427">
          <w:marLeft w:val="0"/>
          <w:marRight w:val="0"/>
          <w:marTop w:val="0"/>
          <w:marBottom w:val="450"/>
          <w:divBdr>
            <w:top w:val="none" w:sz="0" w:space="0" w:color="auto"/>
            <w:left w:val="none" w:sz="0" w:space="0" w:color="auto"/>
            <w:bottom w:val="none" w:sz="0" w:space="0" w:color="auto"/>
            <w:right w:val="none" w:sz="0" w:space="0" w:color="auto"/>
          </w:divBdr>
        </w:div>
      </w:divsChild>
    </w:div>
    <w:div w:id="1377192670">
      <w:bodyDiv w:val="1"/>
      <w:marLeft w:val="0"/>
      <w:marRight w:val="0"/>
      <w:marTop w:val="0"/>
      <w:marBottom w:val="0"/>
      <w:divBdr>
        <w:top w:val="none" w:sz="0" w:space="0" w:color="auto"/>
        <w:left w:val="none" w:sz="0" w:space="0" w:color="auto"/>
        <w:bottom w:val="none" w:sz="0" w:space="0" w:color="auto"/>
        <w:right w:val="none" w:sz="0" w:space="0" w:color="auto"/>
      </w:divBdr>
      <w:divsChild>
        <w:div w:id="106505638">
          <w:marLeft w:val="0"/>
          <w:marRight w:val="0"/>
          <w:marTop w:val="0"/>
          <w:marBottom w:val="376"/>
          <w:divBdr>
            <w:top w:val="none" w:sz="0" w:space="0" w:color="auto"/>
            <w:left w:val="none" w:sz="0" w:space="0" w:color="auto"/>
            <w:bottom w:val="none" w:sz="0" w:space="0" w:color="auto"/>
            <w:right w:val="none" w:sz="0" w:space="0" w:color="auto"/>
          </w:divBdr>
        </w:div>
      </w:divsChild>
    </w:div>
    <w:div w:id="1453135849">
      <w:bodyDiv w:val="1"/>
      <w:marLeft w:val="0"/>
      <w:marRight w:val="0"/>
      <w:marTop w:val="0"/>
      <w:marBottom w:val="0"/>
      <w:divBdr>
        <w:top w:val="none" w:sz="0" w:space="0" w:color="auto"/>
        <w:left w:val="none" w:sz="0" w:space="0" w:color="auto"/>
        <w:bottom w:val="none" w:sz="0" w:space="0" w:color="auto"/>
        <w:right w:val="none" w:sz="0" w:space="0" w:color="auto"/>
      </w:divBdr>
      <w:divsChild>
        <w:div w:id="287512730">
          <w:marLeft w:val="0"/>
          <w:marRight w:val="0"/>
          <w:marTop w:val="0"/>
          <w:marBottom w:val="376"/>
          <w:divBdr>
            <w:top w:val="none" w:sz="0" w:space="0" w:color="auto"/>
            <w:left w:val="none" w:sz="0" w:space="0" w:color="auto"/>
            <w:bottom w:val="none" w:sz="0" w:space="0" w:color="auto"/>
            <w:right w:val="none" w:sz="0" w:space="0" w:color="auto"/>
          </w:divBdr>
        </w:div>
      </w:divsChild>
    </w:div>
    <w:div w:id="1455170534">
      <w:bodyDiv w:val="1"/>
      <w:marLeft w:val="0"/>
      <w:marRight w:val="0"/>
      <w:marTop w:val="0"/>
      <w:marBottom w:val="0"/>
      <w:divBdr>
        <w:top w:val="none" w:sz="0" w:space="0" w:color="auto"/>
        <w:left w:val="none" w:sz="0" w:space="0" w:color="auto"/>
        <w:bottom w:val="none" w:sz="0" w:space="0" w:color="auto"/>
        <w:right w:val="none" w:sz="0" w:space="0" w:color="auto"/>
      </w:divBdr>
      <w:divsChild>
        <w:div w:id="811294355">
          <w:marLeft w:val="0"/>
          <w:marRight w:val="0"/>
          <w:marTop w:val="0"/>
          <w:marBottom w:val="376"/>
          <w:divBdr>
            <w:top w:val="none" w:sz="0" w:space="0" w:color="auto"/>
            <w:left w:val="none" w:sz="0" w:space="0" w:color="auto"/>
            <w:bottom w:val="none" w:sz="0" w:space="0" w:color="auto"/>
            <w:right w:val="none" w:sz="0" w:space="0" w:color="auto"/>
          </w:divBdr>
        </w:div>
      </w:divsChild>
    </w:div>
    <w:div w:id="1492598155">
      <w:bodyDiv w:val="1"/>
      <w:marLeft w:val="0"/>
      <w:marRight w:val="0"/>
      <w:marTop w:val="0"/>
      <w:marBottom w:val="0"/>
      <w:divBdr>
        <w:top w:val="none" w:sz="0" w:space="0" w:color="auto"/>
        <w:left w:val="none" w:sz="0" w:space="0" w:color="auto"/>
        <w:bottom w:val="none" w:sz="0" w:space="0" w:color="auto"/>
        <w:right w:val="none" w:sz="0" w:space="0" w:color="auto"/>
      </w:divBdr>
      <w:divsChild>
        <w:div w:id="834415788">
          <w:marLeft w:val="0"/>
          <w:marRight w:val="0"/>
          <w:marTop w:val="0"/>
          <w:marBottom w:val="376"/>
          <w:divBdr>
            <w:top w:val="none" w:sz="0" w:space="0" w:color="auto"/>
            <w:left w:val="none" w:sz="0" w:space="0" w:color="auto"/>
            <w:bottom w:val="none" w:sz="0" w:space="0" w:color="auto"/>
            <w:right w:val="none" w:sz="0" w:space="0" w:color="auto"/>
          </w:divBdr>
        </w:div>
      </w:divsChild>
    </w:div>
    <w:div w:id="1568497445">
      <w:bodyDiv w:val="1"/>
      <w:marLeft w:val="0"/>
      <w:marRight w:val="0"/>
      <w:marTop w:val="0"/>
      <w:marBottom w:val="0"/>
      <w:divBdr>
        <w:top w:val="none" w:sz="0" w:space="0" w:color="auto"/>
        <w:left w:val="none" w:sz="0" w:space="0" w:color="auto"/>
        <w:bottom w:val="none" w:sz="0" w:space="0" w:color="auto"/>
        <w:right w:val="none" w:sz="0" w:space="0" w:color="auto"/>
      </w:divBdr>
      <w:divsChild>
        <w:div w:id="1196650269">
          <w:marLeft w:val="0"/>
          <w:marRight w:val="0"/>
          <w:marTop w:val="0"/>
          <w:marBottom w:val="376"/>
          <w:divBdr>
            <w:top w:val="none" w:sz="0" w:space="0" w:color="auto"/>
            <w:left w:val="none" w:sz="0" w:space="0" w:color="auto"/>
            <w:bottom w:val="none" w:sz="0" w:space="0" w:color="auto"/>
            <w:right w:val="none" w:sz="0" w:space="0" w:color="auto"/>
          </w:divBdr>
        </w:div>
      </w:divsChild>
    </w:div>
    <w:div w:id="1569918651">
      <w:bodyDiv w:val="1"/>
      <w:marLeft w:val="0"/>
      <w:marRight w:val="0"/>
      <w:marTop w:val="0"/>
      <w:marBottom w:val="0"/>
      <w:divBdr>
        <w:top w:val="none" w:sz="0" w:space="0" w:color="auto"/>
        <w:left w:val="none" w:sz="0" w:space="0" w:color="auto"/>
        <w:bottom w:val="none" w:sz="0" w:space="0" w:color="auto"/>
        <w:right w:val="none" w:sz="0" w:space="0" w:color="auto"/>
      </w:divBdr>
      <w:divsChild>
        <w:div w:id="537400714">
          <w:marLeft w:val="0"/>
          <w:marRight w:val="0"/>
          <w:marTop w:val="0"/>
          <w:marBottom w:val="376"/>
          <w:divBdr>
            <w:top w:val="none" w:sz="0" w:space="0" w:color="auto"/>
            <w:left w:val="none" w:sz="0" w:space="0" w:color="auto"/>
            <w:bottom w:val="none" w:sz="0" w:space="0" w:color="auto"/>
            <w:right w:val="none" w:sz="0" w:space="0" w:color="auto"/>
          </w:divBdr>
        </w:div>
      </w:divsChild>
    </w:div>
    <w:div w:id="1575430484">
      <w:bodyDiv w:val="1"/>
      <w:marLeft w:val="0"/>
      <w:marRight w:val="0"/>
      <w:marTop w:val="0"/>
      <w:marBottom w:val="0"/>
      <w:divBdr>
        <w:top w:val="none" w:sz="0" w:space="0" w:color="auto"/>
        <w:left w:val="none" w:sz="0" w:space="0" w:color="auto"/>
        <w:bottom w:val="none" w:sz="0" w:space="0" w:color="auto"/>
        <w:right w:val="none" w:sz="0" w:space="0" w:color="auto"/>
      </w:divBdr>
      <w:divsChild>
        <w:div w:id="194199949">
          <w:marLeft w:val="0"/>
          <w:marRight w:val="0"/>
          <w:marTop w:val="0"/>
          <w:marBottom w:val="376"/>
          <w:divBdr>
            <w:top w:val="none" w:sz="0" w:space="0" w:color="auto"/>
            <w:left w:val="none" w:sz="0" w:space="0" w:color="auto"/>
            <w:bottom w:val="none" w:sz="0" w:space="0" w:color="auto"/>
            <w:right w:val="none" w:sz="0" w:space="0" w:color="auto"/>
          </w:divBdr>
        </w:div>
      </w:divsChild>
    </w:div>
    <w:div w:id="1576670774">
      <w:bodyDiv w:val="1"/>
      <w:marLeft w:val="0"/>
      <w:marRight w:val="0"/>
      <w:marTop w:val="0"/>
      <w:marBottom w:val="0"/>
      <w:divBdr>
        <w:top w:val="none" w:sz="0" w:space="0" w:color="auto"/>
        <w:left w:val="none" w:sz="0" w:space="0" w:color="auto"/>
        <w:bottom w:val="none" w:sz="0" w:space="0" w:color="auto"/>
        <w:right w:val="none" w:sz="0" w:space="0" w:color="auto"/>
      </w:divBdr>
      <w:divsChild>
        <w:div w:id="335036586">
          <w:marLeft w:val="0"/>
          <w:marRight w:val="0"/>
          <w:marTop w:val="0"/>
          <w:marBottom w:val="376"/>
          <w:divBdr>
            <w:top w:val="none" w:sz="0" w:space="0" w:color="auto"/>
            <w:left w:val="none" w:sz="0" w:space="0" w:color="auto"/>
            <w:bottom w:val="none" w:sz="0" w:space="0" w:color="auto"/>
            <w:right w:val="none" w:sz="0" w:space="0" w:color="auto"/>
          </w:divBdr>
        </w:div>
      </w:divsChild>
    </w:div>
    <w:div w:id="1715159965">
      <w:bodyDiv w:val="1"/>
      <w:marLeft w:val="0"/>
      <w:marRight w:val="0"/>
      <w:marTop w:val="0"/>
      <w:marBottom w:val="0"/>
      <w:divBdr>
        <w:top w:val="none" w:sz="0" w:space="0" w:color="auto"/>
        <w:left w:val="none" w:sz="0" w:space="0" w:color="auto"/>
        <w:bottom w:val="none" w:sz="0" w:space="0" w:color="auto"/>
        <w:right w:val="none" w:sz="0" w:space="0" w:color="auto"/>
      </w:divBdr>
      <w:divsChild>
        <w:div w:id="27725551">
          <w:marLeft w:val="0"/>
          <w:marRight w:val="0"/>
          <w:marTop w:val="0"/>
          <w:marBottom w:val="376"/>
          <w:divBdr>
            <w:top w:val="none" w:sz="0" w:space="0" w:color="auto"/>
            <w:left w:val="none" w:sz="0" w:space="0" w:color="auto"/>
            <w:bottom w:val="none" w:sz="0" w:space="0" w:color="auto"/>
            <w:right w:val="none" w:sz="0" w:space="0" w:color="auto"/>
          </w:divBdr>
        </w:div>
      </w:divsChild>
    </w:div>
    <w:div w:id="1730032757">
      <w:bodyDiv w:val="1"/>
      <w:marLeft w:val="0"/>
      <w:marRight w:val="0"/>
      <w:marTop w:val="0"/>
      <w:marBottom w:val="0"/>
      <w:divBdr>
        <w:top w:val="none" w:sz="0" w:space="0" w:color="auto"/>
        <w:left w:val="none" w:sz="0" w:space="0" w:color="auto"/>
        <w:bottom w:val="none" w:sz="0" w:space="0" w:color="auto"/>
        <w:right w:val="none" w:sz="0" w:space="0" w:color="auto"/>
      </w:divBdr>
      <w:divsChild>
        <w:div w:id="907571204">
          <w:marLeft w:val="0"/>
          <w:marRight w:val="0"/>
          <w:marTop w:val="0"/>
          <w:marBottom w:val="376"/>
          <w:divBdr>
            <w:top w:val="none" w:sz="0" w:space="0" w:color="auto"/>
            <w:left w:val="none" w:sz="0" w:space="0" w:color="auto"/>
            <w:bottom w:val="none" w:sz="0" w:space="0" w:color="auto"/>
            <w:right w:val="none" w:sz="0" w:space="0" w:color="auto"/>
          </w:divBdr>
        </w:div>
      </w:divsChild>
    </w:div>
    <w:div w:id="1743331716">
      <w:bodyDiv w:val="1"/>
      <w:marLeft w:val="0"/>
      <w:marRight w:val="0"/>
      <w:marTop w:val="0"/>
      <w:marBottom w:val="0"/>
      <w:divBdr>
        <w:top w:val="none" w:sz="0" w:space="0" w:color="auto"/>
        <w:left w:val="none" w:sz="0" w:space="0" w:color="auto"/>
        <w:bottom w:val="none" w:sz="0" w:space="0" w:color="auto"/>
        <w:right w:val="none" w:sz="0" w:space="0" w:color="auto"/>
      </w:divBdr>
      <w:divsChild>
        <w:div w:id="398865734">
          <w:marLeft w:val="0"/>
          <w:marRight w:val="0"/>
          <w:marTop w:val="0"/>
          <w:marBottom w:val="376"/>
          <w:divBdr>
            <w:top w:val="none" w:sz="0" w:space="0" w:color="auto"/>
            <w:left w:val="none" w:sz="0" w:space="0" w:color="auto"/>
            <w:bottom w:val="none" w:sz="0" w:space="0" w:color="auto"/>
            <w:right w:val="none" w:sz="0" w:space="0" w:color="auto"/>
          </w:divBdr>
        </w:div>
      </w:divsChild>
    </w:div>
    <w:div w:id="1766270134">
      <w:bodyDiv w:val="1"/>
      <w:marLeft w:val="0"/>
      <w:marRight w:val="0"/>
      <w:marTop w:val="0"/>
      <w:marBottom w:val="0"/>
      <w:divBdr>
        <w:top w:val="none" w:sz="0" w:space="0" w:color="auto"/>
        <w:left w:val="none" w:sz="0" w:space="0" w:color="auto"/>
        <w:bottom w:val="none" w:sz="0" w:space="0" w:color="auto"/>
        <w:right w:val="none" w:sz="0" w:space="0" w:color="auto"/>
      </w:divBdr>
      <w:divsChild>
        <w:div w:id="2057117774">
          <w:marLeft w:val="0"/>
          <w:marRight w:val="0"/>
          <w:marTop w:val="0"/>
          <w:marBottom w:val="376"/>
          <w:divBdr>
            <w:top w:val="none" w:sz="0" w:space="0" w:color="auto"/>
            <w:left w:val="none" w:sz="0" w:space="0" w:color="auto"/>
            <w:bottom w:val="none" w:sz="0" w:space="0" w:color="auto"/>
            <w:right w:val="none" w:sz="0" w:space="0" w:color="auto"/>
          </w:divBdr>
        </w:div>
      </w:divsChild>
    </w:div>
    <w:div w:id="1775709410">
      <w:bodyDiv w:val="1"/>
      <w:marLeft w:val="0"/>
      <w:marRight w:val="0"/>
      <w:marTop w:val="0"/>
      <w:marBottom w:val="0"/>
      <w:divBdr>
        <w:top w:val="none" w:sz="0" w:space="0" w:color="auto"/>
        <w:left w:val="none" w:sz="0" w:space="0" w:color="auto"/>
        <w:bottom w:val="none" w:sz="0" w:space="0" w:color="auto"/>
        <w:right w:val="none" w:sz="0" w:space="0" w:color="auto"/>
      </w:divBdr>
      <w:divsChild>
        <w:div w:id="1625038409">
          <w:marLeft w:val="0"/>
          <w:marRight w:val="0"/>
          <w:marTop w:val="0"/>
          <w:marBottom w:val="376"/>
          <w:divBdr>
            <w:top w:val="none" w:sz="0" w:space="0" w:color="auto"/>
            <w:left w:val="none" w:sz="0" w:space="0" w:color="auto"/>
            <w:bottom w:val="none" w:sz="0" w:space="0" w:color="auto"/>
            <w:right w:val="none" w:sz="0" w:space="0" w:color="auto"/>
          </w:divBdr>
        </w:div>
      </w:divsChild>
    </w:div>
    <w:div w:id="1776899136">
      <w:bodyDiv w:val="1"/>
      <w:marLeft w:val="0"/>
      <w:marRight w:val="0"/>
      <w:marTop w:val="0"/>
      <w:marBottom w:val="0"/>
      <w:divBdr>
        <w:top w:val="none" w:sz="0" w:space="0" w:color="auto"/>
        <w:left w:val="none" w:sz="0" w:space="0" w:color="auto"/>
        <w:bottom w:val="none" w:sz="0" w:space="0" w:color="auto"/>
        <w:right w:val="none" w:sz="0" w:space="0" w:color="auto"/>
      </w:divBdr>
      <w:divsChild>
        <w:div w:id="2135516480">
          <w:marLeft w:val="0"/>
          <w:marRight w:val="0"/>
          <w:marTop w:val="0"/>
          <w:marBottom w:val="376"/>
          <w:divBdr>
            <w:top w:val="none" w:sz="0" w:space="0" w:color="auto"/>
            <w:left w:val="none" w:sz="0" w:space="0" w:color="auto"/>
            <w:bottom w:val="none" w:sz="0" w:space="0" w:color="auto"/>
            <w:right w:val="none" w:sz="0" w:space="0" w:color="auto"/>
          </w:divBdr>
        </w:div>
      </w:divsChild>
    </w:div>
    <w:div w:id="1779253674">
      <w:bodyDiv w:val="1"/>
      <w:marLeft w:val="0"/>
      <w:marRight w:val="0"/>
      <w:marTop w:val="0"/>
      <w:marBottom w:val="0"/>
      <w:divBdr>
        <w:top w:val="none" w:sz="0" w:space="0" w:color="auto"/>
        <w:left w:val="none" w:sz="0" w:space="0" w:color="auto"/>
        <w:bottom w:val="none" w:sz="0" w:space="0" w:color="auto"/>
        <w:right w:val="none" w:sz="0" w:space="0" w:color="auto"/>
      </w:divBdr>
      <w:divsChild>
        <w:div w:id="2100829842">
          <w:marLeft w:val="0"/>
          <w:marRight w:val="0"/>
          <w:marTop w:val="0"/>
          <w:marBottom w:val="376"/>
          <w:divBdr>
            <w:top w:val="none" w:sz="0" w:space="0" w:color="auto"/>
            <w:left w:val="none" w:sz="0" w:space="0" w:color="auto"/>
            <w:bottom w:val="none" w:sz="0" w:space="0" w:color="auto"/>
            <w:right w:val="none" w:sz="0" w:space="0" w:color="auto"/>
          </w:divBdr>
        </w:div>
      </w:divsChild>
    </w:div>
    <w:div w:id="1822312720">
      <w:bodyDiv w:val="1"/>
      <w:marLeft w:val="0"/>
      <w:marRight w:val="0"/>
      <w:marTop w:val="0"/>
      <w:marBottom w:val="0"/>
      <w:divBdr>
        <w:top w:val="none" w:sz="0" w:space="0" w:color="auto"/>
        <w:left w:val="none" w:sz="0" w:space="0" w:color="auto"/>
        <w:bottom w:val="none" w:sz="0" w:space="0" w:color="auto"/>
        <w:right w:val="none" w:sz="0" w:space="0" w:color="auto"/>
      </w:divBdr>
      <w:divsChild>
        <w:div w:id="1378972880">
          <w:marLeft w:val="0"/>
          <w:marRight w:val="0"/>
          <w:marTop w:val="0"/>
          <w:marBottom w:val="376"/>
          <w:divBdr>
            <w:top w:val="none" w:sz="0" w:space="0" w:color="auto"/>
            <w:left w:val="none" w:sz="0" w:space="0" w:color="auto"/>
            <w:bottom w:val="none" w:sz="0" w:space="0" w:color="auto"/>
            <w:right w:val="none" w:sz="0" w:space="0" w:color="auto"/>
          </w:divBdr>
        </w:div>
      </w:divsChild>
    </w:div>
    <w:div w:id="1907833257">
      <w:bodyDiv w:val="1"/>
      <w:marLeft w:val="0"/>
      <w:marRight w:val="0"/>
      <w:marTop w:val="0"/>
      <w:marBottom w:val="0"/>
      <w:divBdr>
        <w:top w:val="none" w:sz="0" w:space="0" w:color="auto"/>
        <w:left w:val="none" w:sz="0" w:space="0" w:color="auto"/>
        <w:bottom w:val="none" w:sz="0" w:space="0" w:color="auto"/>
        <w:right w:val="none" w:sz="0" w:space="0" w:color="auto"/>
      </w:divBdr>
      <w:divsChild>
        <w:div w:id="1537504110">
          <w:marLeft w:val="0"/>
          <w:marRight w:val="0"/>
          <w:marTop w:val="0"/>
          <w:marBottom w:val="376"/>
          <w:divBdr>
            <w:top w:val="none" w:sz="0" w:space="0" w:color="auto"/>
            <w:left w:val="none" w:sz="0" w:space="0" w:color="auto"/>
            <w:bottom w:val="none" w:sz="0" w:space="0" w:color="auto"/>
            <w:right w:val="none" w:sz="0" w:space="0" w:color="auto"/>
          </w:divBdr>
        </w:div>
      </w:divsChild>
    </w:div>
    <w:div w:id="1907959636">
      <w:bodyDiv w:val="1"/>
      <w:marLeft w:val="0"/>
      <w:marRight w:val="0"/>
      <w:marTop w:val="0"/>
      <w:marBottom w:val="0"/>
      <w:divBdr>
        <w:top w:val="none" w:sz="0" w:space="0" w:color="auto"/>
        <w:left w:val="none" w:sz="0" w:space="0" w:color="auto"/>
        <w:bottom w:val="none" w:sz="0" w:space="0" w:color="auto"/>
        <w:right w:val="none" w:sz="0" w:space="0" w:color="auto"/>
      </w:divBdr>
      <w:divsChild>
        <w:div w:id="1301762467">
          <w:marLeft w:val="0"/>
          <w:marRight w:val="0"/>
          <w:marTop w:val="0"/>
          <w:marBottom w:val="376"/>
          <w:divBdr>
            <w:top w:val="none" w:sz="0" w:space="0" w:color="auto"/>
            <w:left w:val="none" w:sz="0" w:space="0" w:color="auto"/>
            <w:bottom w:val="none" w:sz="0" w:space="0" w:color="auto"/>
            <w:right w:val="none" w:sz="0" w:space="0" w:color="auto"/>
          </w:divBdr>
        </w:div>
      </w:divsChild>
    </w:div>
    <w:div w:id="1956212232">
      <w:bodyDiv w:val="1"/>
      <w:marLeft w:val="0"/>
      <w:marRight w:val="0"/>
      <w:marTop w:val="0"/>
      <w:marBottom w:val="0"/>
      <w:divBdr>
        <w:top w:val="none" w:sz="0" w:space="0" w:color="auto"/>
        <w:left w:val="none" w:sz="0" w:space="0" w:color="auto"/>
        <w:bottom w:val="none" w:sz="0" w:space="0" w:color="auto"/>
        <w:right w:val="none" w:sz="0" w:space="0" w:color="auto"/>
      </w:divBdr>
      <w:divsChild>
        <w:div w:id="1753891414">
          <w:marLeft w:val="0"/>
          <w:marRight w:val="0"/>
          <w:marTop w:val="0"/>
          <w:marBottom w:val="376"/>
          <w:divBdr>
            <w:top w:val="none" w:sz="0" w:space="0" w:color="auto"/>
            <w:left w:val="none" w:sz="0" w:space="0" w:color="auto"/>
            <w:bottom w:val="none" w:sz="0" w:space="0" w:color="auto"/>
            <w:right w:val="none" w:sz="0" w:space="0" w:color="auto"/>
          </w:divBdr>
        </w:div>
      </w:divsChild>
    </w:div>
    <w:div w:id="2009751482">
      <w:bodyDiv w:val="1"/>
      <w:marLeft w:val="0"/>
      <w:marRight w:val="0"/>
      <w:marTop w:val="0"/>
      <w:marBottom w:val="0"/>
      <w:divBdr>
        <w:top w:val="none" w:sz="0" w:space="0" w:color="auto"/>
        <w:left w:val="none" w:sz="0" w:space="0" w:color="auto"/>
        <w:bottom w:val="none" w:sz="0" w:space="0" w:color="auto"/>
        <w:right w:val="none" w:sz="0" w:space="0" w:color="auto"/>
      </w:divBdr>
      <w:divsChild>
        <w:div w:id="2110811070">
          <w:marLeft w:val="0"/>
          <w:marRight w:val="0"/>
          <w:marTop w:val="0"/>
          <w:marBottom w:val="376"/>
          <w:divBdr>
            <w:top w:val="none" w:sz="0" w:space="0" w:color="auto"/>
            <w:left w:val="none" w:sz="0" w:space="0" w:color="auto"/>
            <w:bottom w:val="none" w:sz="0" w:space="0" w:color="auto"/>
            <w:right w:val="none" w:sz="0" w:space="0" w:color="auto"/>
          </w:divBdr>
        </w:div>
      </w:divsChild>
    </w:div>
    <w:div w:id="2052917300">
      <w:bodyDiv w:val="1"/>
      <w:marLeft w:val="0"/>
      <w:marRight w:val="0"/>
      <w:marTop w:val="0"/>
      <w:marBottom w:val="0"/>
      <w:divBdr>
        <w:top w:val="none" w:sz="0" w:space="0" w:color="auto"/>
        <w:left w:val="none" w:sz="0" w:space="0" w:color="auto"/>
        <w:bottom w:val="none" w:sz="0" w:space="0" w:color="auto"/>
        <w:right w:val="none" w:sz="0" w:space="0" w:color="auto"/>
      </w:divBdr>
      <w:divsChild>
        <w:div w:id="1273514903">
          <w:marLeft w:val="0"/>
          <w:marRight w:val="0"/>
          <w:marTop w:val="0"/>
          <w:marBottom w:val="376"/>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fka.gov.gr" TargetMode="External"/><Relationship Id="rId5" Type="http://schemas.openxmlformats.org/officeDocument/2006/relationships/hyperlink" Target="https://www.oenet.gr/online/dnee/item/51846-eksodikastikos-mhxanismos-rythmishs-ofeilwn-epixeirhsewn" TargetMode="External"/><Relationship Id="rId4" Type="http://schemas.openxmlformats.org/officeDocument/2006/relationships/hyperlink" Target="https://www.oenet.gr/online/oen/item/63062-rythmisi-ofeilon-fpa-ergasiakes-kai-aasfalistikes-diatakseis"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1231</Words>
  <Characters>6648</Characters>
  <Application>Microsoft Office Word</Application>
  <DocSecurity>0</DocSecurity>
  <Lines>55</Lines>
  <Paragraphs>15</Paragraphs>
  <ScaleCrop>false</ScaleCrop>
  <Company/>
  <LinksUpToDate>false</LinksUpToDate>
  <CharactersWithSpaces>7864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2019-05-22T10:50:00Z</dcterms:created>
  <dcterms:modified xsi:type="dcterms:W3CDTF">2019-05-22T11:03:00Z</dcterms:modified>
</cp:coreProperties>
</file>